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2335" w14:textId="6EE4EEBA" w:rsidR="000345DC" w:rsidRPr="00517E82" w:rsidRDefault="00F30C96" w:rsidP="0055265D">
      <w:pPr>
        <w:pStyle w:val="berschrift1"/>
        <w:rPr>
          <w:rFonts w:cs="Arial"/>
          <w:sz w:val="22"/>
          <w:szCs w:val="22"/>
          <w:lang w:val="en-US"/>
        </w:rPr>
      </w:pPr>
      <w:bookmarkStart w:id="0" w:name="_GoBack"/>
      <w:bookmarkEnd w:id="0"/>
      <w:r w:rsidRPr="00517E82">
        <w:rPr>
          <w:rFonts w:cs="Arial"/>
          <w:sz w:val="22"/>
          <w:szCs w:val="22"/>
          <w:lang w:val="en-US"/>
        </w:rPr>
        <w:t xml:space="preserve">ICP Questionnaire – ICP </w:t>
      </w:r>
      <w:r w:rsidR="00AB1BB2" w:rsidRPr="00517E82">
        <w:rPr>
          <w:rFonts w:cs="Arial"/>
          <w:sz w:val="22"/>
          <w:szCs w:val="22"/>
          <w:lang w:val="en-US"/>
        </w:rPr>
        <w:t>15 Investment</w:t>
      </w:r>
    </w:p>
    <w:p w14:paraId="50DA9A4B" w14:textId="77777777" w:rsidR="00F30C96" w:rsidRPr="00517E82" w:rsidRDefault="00F30C96" w:rsidP="008237D6">
      <w:pPr>
        <w:rPr>
          <w:rFonts w:cs="Arial"/>
          <w:lang w:val="en-US"/>
        </w:rPr>
      </w:pPr>
    </w:p>
    <w:p w14:paraId="6D5E1AC4" w14:textId="47EE90EE" w:rsidR="00F30C96" w:rsidRPr="00AB1BB2" w:rsidRDefault="00F30C96" w:rsidP="008237D6">
      <w:pPr>
        <w:rPr>
          <w:rFonts w:cs="Arial"/>
          <w:lang w:val="en-US"/>
        </w:rPr>
      </w:pPr>
      <w:r w:rsidRPr="00AB1BB2">
        <w:rPr>
          <w:rFonts w:cs="Arial"/>
          <w:lang w:val="en-US"/>
        </w:rPr>
        <w:t>This ICP questionnaire is based on ICP</w:t>
      </w:r>
      <w:r w:rsidR="002D60AD" w:rsidRPr="00AB1BB2">
        <w:rPr>
          <w:rFonts w:cs="Arial"/>
          <w:lang w:val="en-US"/>
        </w:rPr>
        <w:t xml:space="preserve"> </w:t>
      </w:r>
      <w:r w:rsidR="00BC1E0D" w:rsidRPr="00AB1BB2">
        <w:rPr>
          <w:rFonts w:cs="Arial"/>
          <w:lang w:val="en-US"/>
        </w:rPr>
        <w:t>1</w:t>
      </w:r>
      <w:r w:rsidR="00AB1BB2" w:rsidRPr="00AB1BB2">
        <w:rPr>
          <w:rFonts w:cs="Arial"/>
          <w:lang w:val="en-US"/>
        </w:rPr>
        <w:t>5</w:t>
      </w:r>
      <w:r w:rsidR="00BC1E0D" w:rsidRPr="00AB1BB2">
        <w:rPr>
          <w:rFonts w:cs="Arial"/>
          <w:lang w:val="en-US"/>
        </w:rPr>
        <w:t xml:space="preserve"> version 2011</w:t>
      </w:r>
      <w:r w:rsidRPr="00AB1BB2">
        <w:rPr>
          <w:rFonts w:cs="Arial"/>
          <w:lang w:val="en-US"/>
        </w:rPr>
        <w:t>.</w:t>
      </w:r>
    </w:p>
    <w:p w14:paraId="4E35C425" w14:textId="77777777" w:rsidR="00F30C96" w:rsidRPr="00AB1BB2" w:rsidRDefault="00F30C96" w:rsidP="008237D6">
      <w:pPr>
        <w:rPr>
          <w:rFonts w:cs="Arial"/>
          <w:lang w:val="en-US"/>
        </w:rPr>
      </w:pPr>
    </w:p>
    <w:p w14:paraId="7FB28B7D" w14:textId="77777777" w:rsidR="00F30C96" w:rsidRPr="00AB1BB2" w:rsidRDefault="00F30C96" w:rsidP="0055265D">
      <w:pPr>
        <w:pStyle w:val="berschrift2"/>
        <w:rPr>
          <w:rFonts w:cs="Arial"/>
          <w:sz w:val="22"/>
          <w:szCs w:val="22"/>
          <w:u w:val="single"/>
          <w:lang w:val="en-GB"/>
        </w:rPr>
      </w:pPr>
      <w:r w:rsidRPr="00AB1BB2">
        <w:rPr>
          <w:rFonts w:cs="Arial"/>
          <w:sz w:val="22"/>
          <w:szCs w:val="22"/>
          <w:u w:val="single"/>
          <w:lang w:val="en-GB"/>
        </w:rPr>
        <w:t xml:space="preserve">Introduction </w:t>
      </w:r>
    </w:p>
    <w:p w14:paraId="7F9E489F" w14:textId="77777777" w:rsidR="00F30C96" w:rsidRPr="00AB1BB2" w:rsidRDefault="00F30C96" w:rsidP="00F30C96">
      <w:pPr>
        <w:rPr>
          <w:rFonts w:cs="Arial"/>
          <w:lang w:val="en-GB"/>
        </w:rPr>
      </w:pPr>
    </w:p>
    <w:p w14:paraId="7654F2AC" w14:textId="77777777" w:rsidR="00F30C96" w:rsidRPr="00AB1BB2" w:rsidRDefault="00F30C96" w:rsidP="00F30C96">
      <w:pPr>
        <w:rPr>
          <w:rFonts w:cs="Arial"/>
          <w:lang w:val="en-GB"/>
        </w:rPr>
      </w:pPr>
      <w:r w:rsidRPr="00AB1BB2">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If records or reports exist that would help you to respond to such questions, please refer to them. If not, please respond based on your best estimate of what the actual experience has been. </w:t>
      </w:r>
    </w:p>
    <w:p w14:paraId="33EE9484" w14:textId="77777777" w:rsidR="00F30C96" w:rsidRPr="00AB1BB2" w:rsidRDefault="00F30C96" w:rsidP="00F30C96">
      <w:pPr>
        <w:rPr>
          <w:rFonts w:cs="Arial"/>
          <w:lang w:val="en-GB"/>
        </w:rPr>
      </w:pPr>
    </w:p>
    <w:p w14:paraId="6A7A7ABF" w14:textId="64B92BCB" w:rsidR="00BC1E0D" w:rsidRPr="00AB1BB2" w:rsidRDefault="00BC1E0D" w:rsidP="00BC1E0D">
      <w:pPr>
        <w:rPr>
          <w:rFonts w:eastAsia="Times New Roman" w:cs="Arial"/>
          <w:bCs/>
          <w:lang w:val="en-US" w:eastAsia="en-GB"/>
        </w:rPr>
      </w:pPr>
      <w:r w:rsidRPr="00AB1BB2">
        <w:rPr>
          <w:rFonts w:eastAsia="Times New Roman" w:cs="Arial"/>
          <w:bCs/>
          <w:lang w:val="en-US" w:eastAsia="en-GB"/>
        </w:rPr>
        <w:t>If your response to one or more questions would differ significantly for different types of insurers, for example, life insurers versus non-life insurers, then please respond to each such question with respect the same type of insurer.</w:t>
      </w:r>
    </w:p>
    <w:p w14:paraId="2ED1E782" w14:textId="77777777" w:rsidR="00BC1E0D" w:rsidRPr="00AB1BB2" w:rsidRDefault="00BC1E0D" w:rsidP="00BC1E0D">
      <w:pPr>
        <w:rPr>
          <w:rFonts w:eastAsia="Times New Roman" w:cs="Arial"/>
          <w:bCs/>
          <w:lang w:val="en-US" w:eastAsia="en-GB"/>
        </w:rPr>
      </w:pPr>
    </w:p>
    <w:p w14:paraId="2CABAB07" w14:textId="29BDD566" w:rsidR="00BC1E0D" w:rsidRPr="00AB1BB2" w:rsidRDefault="00F30C96" w:rsidP="00BC1E0D">
      <w:pPr>
        <w:rPr>
          <w:rFonts w:cs="Arial"/>
          <w:lang w:val="en-GB"/>
        </w:rPr>
      </w:pPr>
      <w:r w:rsidRPr="00AB1BB2">
        <w:rPr>
          <w:rFonts w:cs="Arial"/>
          <w:lang w:val="en-GB"/>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 The term “supervisory guidelines” means documents issued by the supervisor to communicate expectations to the industry, which do not have the legal force of law.</w:t>
      </w:r>
      <w:r w:rsidR="00BC1E0D" w:rsidRPr="00AB1BB2">
        <w:rPr>
          <w:rFonts w:cs="Arial"/>
          <w:lang w:val="en-GB"/>
        </w:rPr>
        <w:t xml:space="preserve"> </w:t>
      </w:r>
      <w:r w:rsidR="00BC1E0D" w:rsidRPr="00AB1BB2">
        <w:rPr>
          <w:rFonts w:eastAsia="Times New Roman" w:cs="Arial"/>
          <w:bCs/>
          <w:lang w:val="en-US" w:eastAsia="en-GB"/>
        </w:rPr>
        <w:t>In this survey, the term “requirements” means requirements that apply broadly to insurers or to a type of insurer, for example, non-life insurers. </w:t>
      </w:r>
    </w:p>
    <w:p w14:paraId="2096900B" w14:textId="77777777" w:rsidR="00F30C96" w:rsidRPr="00AB1BB2" w:rsidRDefault="00F30C96" w:rsidP="00F30C96">
      <w:pPr>
        <w:rPr>
          <w:rFonts w:cs="Arial"/>
          <w:lang w:val="en-GB"/>
        </w:rPr>
      </w:pPr>
    </w:p>
    <w:p w14:paraId="4B20CCB0" w14:textId="77777777" w:rsidR="00F30C96" w:rsidRPr="00AB1BB2" w:rsidRDefault="00F30C96" w:rsidP="00F30C96">
      <w:pPr>
        <w:rPr>
          <w:rFonts w:cs="Arial"/>
          <w:lang w:val="en-GB"/>
        </w:rPr>
      </w:pPr>
      <w:r w:rsidRPr="00AB1BB2">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10" w:history="1">
        <w:r w:rsidRPr="00AB1BB2">
          <w:rPr>
            <w:rStyle w:val="Hyperlink"/>
            <w:rFonts w:cs="Arial"/>
            <w:color w:val="auto"/>
            <w:lang w:val="en-GB"/>
          </w:rPr>
          <w:t>www.icp-selfassessment.org</w:t>
        </w:r>
      </w:hyperlink>
      <w:r w:rsidRPr="00AB1BB2">
        <w:rPr>
          <w:rFonts w:cs="Arial"/>
          <w:lang w:val="en-GB"/>
        </w:rPr>
        <w:t xml:space="preserve"> </w:t>
      </w:r>
    </w:p>
    <w:p w14:paraId="44595BD9" w14:textId="77777777" w:rsidR="00F30C96" w:rsidRPr="00AB1BB2" w:rsidRDefault="00F30C96" w:rsidP="00F30C96">
      <w:pPr>
        <w:rPr>
          <w:rFonts w:cs="Arial"/>
          <w:lang w:val="en-GB"/>
        </w:rPr>
      </w:pPr>
    </w:p>
    <w:p w14:paraId="33255A7E" w14:textId="77777777" w:rsidR="00F30C96" w:rsidRPr="00AB1BB2" w:rsidRDefault="00F30C96" w:rsidP="00F30C96">
      <w:pPr>
        <w:rPr>
          <w:rFonts w:cs="Arial"/>
          <w:lang w:val="en-GB"/>
        </w:rPr>
      </w:pPr>
      <w:r w:rsidRPr="00AB1BB2">
        <w:rPr>
          <w:rFonts w:cs="Arial"/>
          <w:lang w:val="en-GB"/>
        </w:rPr>
        <w:t xml:space="preserve">Please note that in contrast to other ICP assessment processes the ICP SAT only takes into account your answers to multiple choice questions without any qualitative review. Therefore the results are only high level and non-binding. </w:t>
      </w:r>
    </w:p>
    <w:p w14:paraId="3B0D5244" w14:textId="77777777" w:rsidR="00F30C96" w:rsidRPr="00AB1BB2" w:rsidRDefault="00F30C96" w:rsidP="00F30C96">
      <w:pPr>
        <w:rPr>
          <w:rFonts w:cs="Arial"/>
          <w:lang w:val="en-GB"/>
        </w:rPr>
      </w:pPr>
    </w:p>
    <w:p w14:paraId="0919C0EA" w14:textId="77777777" w:rsidR="00F30C96" w:rsidRPr="00AB1BB2" w:rsidRDefault="00F30C96" w:rsidP="00F30C96">
      <w:pPr>
        <w:rPr>
          <w:rFonts w:cs="Arial"/>
          <w:b/>
          <w:lang w:val="en-GB"/>
        </w:rPr>
      </w:pPr>
    </w:p>
    <w:p w14:paraId="3C0A8C0D" w14:textId="178A77AE" w:rsidR="00F30C96" w:rsidRDefault="00F30C96" w:rsidP="0055265D">
      <w:pPr>
        <w:pStyle w:val="berschrift2"/>
        <w:rPr>
          <w:rFonts w:cs="Arial"/>
          <w:sz w:val="22"/>
          <w:szCs w:val="22"/>
          <w:u w:val="single"/>
          <w:lang w:val="en-GB"/>
        </w:rPr>
      </w:pPr>
      <w:r w:rsidRPr="00AB1BB2">
        <w:rPr>
          <w:rFonts w:cs="Arial"/>
          <w:sz w:val="22"/>
          <w:szCs w:val="22"/>
          <w:u w:val="single"/>
          <w:lang w:val="en-GB"/>
        </w:rPr>
        <w:t>Questionnaire</w:t>
      </w:r>
    </w:p>
    <w:p w14:paraId="361E0908" w14:textId="394D41F0" w:rsidR="00517E82" w:rsidRDefault="00517E82" w:rsidP="00517E82">
      <w:pPr>
        <w:rPr>
          <w:lang w:val="en-GB"/>
        </w:rPr>
      </w:pPr>
    </w:p>
    <w:p w14:paraId="5AEE0CCE" w14:textId="796E22C2" w:rsidR="00517E82" w:rsidRPr="00517E82" w:rsidRDefault="00517E82" w:rsidP="00517E82">
      <w:pPr>
        <w:pStyle w:val="Default"/>
        <w:rPr>
          <w:sz w:val="22"/>
          <w:szCs w:val="22"/>
          <w:lang w:val="en-US"/>
        </w:rPr>
      </w:pPr>
      <w:r w:rsidRPr="00517E82">
        <w:rPr>
          <w:b/>
          <w:lang w:val="en-GB"/>
        </w:rPr>
        <w:t>15</w:t>
      </w:r>
      <w:r w:rsidRPr="00517E82">
        <w:rPr>
          <w:b/>
          <w:lang w:val="en-GB"/>
        </w:rPr>
        <w:tab/>
      </w:r>
      <w:r w:rsidRPr="00517E82">
        <w:rPr>
          <w:b/>
          <w:bCs/>
          <w:sz w:val="22"/>
          <w:szCs w:val="22"/>
          <w:lang w:val="en-US"/>
        </w:rPr>
        <w:t xml:space="preserve">The supervisor establishes requirements for solvency purposes on the investment activities of insurers in order to address the risks faced by insurers. </w:t>
      </w:r>
    </w:p>
    <w:p w14:paraId="63E75958" w14:textId="0D2661C7" w:rsidR="00517E82" w:rsidRPr="00517E82" w:rsidRDefault="00517E82" w:rsidP="00517E82">
      <w:pPr>
        <w:rPr>
          <w:lang w:val="en-US"/>
        </w:rPr>
      </w:pPr>
    </w:p>
    <w:p w14:paraId="46341220" w14:textId="3BB0C264" w:rsidR="00517E82" w:rsidRPr="00517E82" w:rsidRDefault="00517E82" w:rsidP="00517E82">
      <w:pPr>
        <w:pStyle w:val="Default"/>
        <w:rPr>
          <w:sz w:val="22"/>
          <w:szCs w:val="22"/>
          <w:lang w:val="en-US"/>
        </w:rPr>
      </w:pPr>
      <w:r w:rsidRPr="00517E82">
        <w:rPr>
          <w:b/>
          <w:lang w:val="en-GB"/>
        </w:rPr>
        <w:t>15.1</w:t>
      </w:r>
      <w:r w:rsidRPr="00517E82">
        <w:rPr>
          <w:b/>
          <w:lang w:val="en-GB"/>
        </w:rPr>
        <w:tab/>
      </w:r>
      <w:r w:rsidRPr="00517E82">
        <w:rPr>
          <w:b/>
          <w:bCs/>
          <w:sz w:val="22"/>
          <w:szCs w:val="22"/>
          <w:lang w:val="en-US"/>
        </w:rPr>
        <w:t xml:space="preserve">The supervisor establishes requirements that are applicable to the investment activities of the insurer. </w:t>
      </w:r>
    </w:p>
    <w:p w14:paraId="6F4FD0D1" w14:textId="5002B322" w:rsidR="00F30C96" w:rsidRPr="00517E82" w:rsidRDefault="00F30C96" w:rsidP="00FC30A7">
      <w:pPr>
        <w:rPr>
          <w:rFonts w:cs="Arial"/>
          <w:lang w:val="en-US"/>
        </w:rPr>
      </w:pPr>
    </w:p>
    <w:p w14:paraId="75432B91" w14:textId="77777777" w:rsidR="00AB1BB2" w:rsidRPr="00AB1BB2" w:rsidRDefault="00AB1BB2" w:rsidP="00517E82">
      <w:pPr>
        <w:numPr>
          <w:ilvl w:val="0"/>
          <w:numId w:val="1"/>
        </w:numPr>
        <w:spacing w:after="200" w:line="276" w:lineRule="auto"/>
        <w:contextualSpacing/>
        <w:rPr>
          <w:rFonts w:cs="Arial"/>
          <w:lang w:val="en-US"/>
        </w:rPr>
      </w:pPr>
      <w:r w:rsidRPr="00AB1BB2">
        <w:rPr>
          <w:rFonts w:cs="Arial"/>
          <w:lang w:val="en-US"/>
        </w:rPr>
        <w:t>How have the requirements that are applicable to the investment activities of insurers been established in YOUR JURISDICTION?</w:t>
      </w:r>
    </w:p>
    <w:p w14:paraId="2CEB4D71" w14:textId="77777777" w:rsidR="00AB1BB2" w:rsidRPr="00AB1BB2" w:rsidRDefault="00AB1BB2" w:rsidP="00AB1BB2">
      <w:pPr>
        <w:numPr>
          <w:ilvl w:val="1"/>
          <w:numId w:val="2"/>
        </w:numPr>
        <w:spacing w:after="200" w:line="276" w:lineRule="auto"/>
        <w:contextualSpacing/>
        <w:rPr>
          <w:rFonts w:cs="Arial"/>
          <w:lang w:val="en-US"/>
        </w:rPr>
      </w:pPr>
      <w:r w:rsidRPr="00AB1BB2">
        <w:rPr>
          <w:rFonts w:cs="Arial"/>
          <w:lang w:val="en-US"/>
        </w:rPr>
        <w:t>The requirements have been explicitly established by legislation.</w:t>
      </w:r>
    </w:p>
    <w:p w14:paraId="5A06B3F4" w14:textId="77777777" w:rsidR="00AB1BB2" w:rsidRPr="00AB1BB2" w:rsidRDefault="00AB1BB2" w:rsidP="00AB1BB2">
      <w:pPr>
        <w:numPr>
          <w:ilvl w:val="1"/>
          <w:numId w:val="2"/>
        </w:numPr>
        <w:spacing w:after="200" w:line="276" w:lineRule="auto"/>
        <w:contextualSpacing/>
        <w:rPr>
          <w:rFonts w:cs="Arial"/>
          <w:lang w:val="en-US"/>
        </w:rPr>
      </w:pPr>
      <w:r w:rsidRPr="00AB1BB2">
        <w:rPr>
          <w:rFonts w:cs="Arial"/>
          <w:lang w:val="en-US"/>
        </w:rPr>
        <w:t>The requirements have been broadly established by legislation and further elaborated through supervisory guidelines.</w:t>
      </w:r>
    </w:p>
    <w:p w14:paraId="4E32718E" w14:textId="77777777" w:rsidR="00AB1BB2" w:rsidRPr="00AB1BB2" w:rsidRDefault="00AB1BB2" w:rsidP="00AB1BB2">
      <w:pPr>
        <w:numPr>
          <w:ilvl w:val="1"/>
          <w:numId w:val="2"/>
        </w:numPr>
        <w:spacing w:after="200" w:line="276" w:lineRule="auto"/>
        <w:contextualSpacing/>
        <w:rPr>
          <w:rFonts w:cs="Arial"/>
          <w:lang w:val="en-US"/>
        </w:rPr>
      </w:pPr>
      <w:r w:rsidRPr="00AB1BB2">
        <w:rPr>
          <w:rFonts w:cs="Arial"/>
          <w:lang w:val="en-US"/>
        </w:rPr>
        <w:t>The requirements have been established through supervisory guidelines.</w:t>
      </w:r>
    </w:p>
    <w:p w14:paraId="003B2D3B" w14:textId="77777777" w:rsidR="00AB1BB2" w:rsidRPr="00AB1BB2" w:rsidRDefault="00AB1BB2" w:rsidP="00AB1BB2">
      <w:pPr>
        <w:numPr>
          <w:ilvl w:val="1"/>
          <w:numId w:val="2"/>
        </w:numPr>
        <w:spacing w:after="200" w:line="276" w:lineRule="auto"/>
        <w:contextualSpacing/>
        <w:rPr>
          <w:rFonts w:cs="Arial"/>
          <w:lang w:val="en-US"/>
        </w:rPr>
      </w:pPr>
      <w:r w:rsidRPr="00AB1BB2">
        <w:rPr>
          <w:rFonts w:cs="Arial"/>
          <w:lang w:val="en-US"/>
        </w:rPr>
        <w:t>There are no specific requirements, but YOUR AUTHORITY advises insurers when it has concerns regarding their investment activities.</w:t>
      </w:r>
    </w:p>
    <w:p w14:paraId="7942DF56" w14:textId="77777777" w:rsidR="00AB1BB2" w:rsidRPr="00AB1BB2" w:rsidRDefault="00AB1BB2" w:rsidP="00AB1BB2">
      <w:pPr>
        <w:numPr>
          <w:ilvl w:val="1"/>
          <w:numId w:val="2"/>
        </w:numPr>
        <w:spacing w:after="200" w:line="276" w:lineRule="auto"/>
        <w:contextualSpacing/>
        <w:rPr>
          <w:rFonts w:cs="Arial"/>
          <w:lang w:val="en-US"/>
        </w:rPr>
      </w:pPr>
      <w:r w:rsidRPr="00AB1BB2">
        <w:rPr>
          <w:rFonts w:cs="Arial"/>
          <w:lang w:val="en-US"/>
        </w:rPr>
        <w:t>There are no such requirements in YOUR JURISDICTION.</w:t>
      </w:r>
    </w:p>
    <w:p w14:paraId="415F399A" w14:textId="77777777" w:rsidR="00562D78" w:rsidRPr="0019532C" w:rsidRDefault="00562D78" w:rsidP="00562D78">
      <w:pPr>
        <w:pStyle w:val="Default"/>
        <w:ind w:left="360"/>
        <w:rPr>
          <w:lang w:val="en-US"/>
        </w:rPr>
      </w:pPr>
    </w:p>
    <w:p w14:paraId="7D319D50" w14:textId="2E289779" w:rsidR="00562D78" w:rsidRDefault="00562D78" w:rsidP="00562D78">
      <w:pPr>
        <w:pStyle w:val="Default"/>
        <w:rPr>
          <w:b/>
          <w:bCs/>
          <w:sz w:val="22"/>
          <w:szCs w:val="22"/>
          <w:lang w:val="en-US"/>
        </w:rPr>
      </w:pPr>
      <w:r>
        <w:rPr>
          <w:b/>
          <w:bCs/>
          <w:sz w:val="22"/>
          <w:szCs w:val="22"/>
          <w:lang w:val="en-US"/>
        </w:rPr>
        <w:t>15.2</w:t>
      </w:r>
      <w:r>
        <w:rPr>
          <w:b/>
          <w:bCs/>
          <w:sz w:val="22"/>
          <w:szCs w:val="22"/>
          <w:lang w:val="en-US"/>
        </w:rPr>
        <w:tab/>
      </w:r>
      <w:r w:rsidRPr="00562D78">
        <w:rPr>
          <w:b/>
          <w:bCs/>
          <w:sz w:val="22"/>
          <w:szCs w:val="22"/>
          <w:lang w:val="en-US"/>
        </w:rPr>
        <w:t xml:space="preserve">The supervisor is open and transparent as to the regulatory investment requirements that apply and is explicit about the objectives of those requirements. </w:t>
      </w:r>
    </w:p>
    <w:p w14:paraId="6E64F39E" w14:textId="77777777" w:rsidR="00562D78" w:rsidRPr="00562D78" w:rsidRDefault="00562D78" w:rsidP="00562D78">
      <w:pPr>
        <w:pStyle w:val="Default"/>
        <w:rPr>
          <w:sz w:val="22"/>
          <w:szCs w:val="22"/>
          <w:lang w:val="en-US"/>
        </w:rPr>
      </w:pPr>
    </w:p>
    <w:p w14:paraId="3EAC56F2" w14:textId="77777777" w:rsidR="00AB1BB2" w:rsidRPr="00AB1BB2" w:rsidRDefault="00AB1BB2" w:rsidP="00AB1BB2">
      <w:pPr>
        <w:numPr>
          <w:ilvl w:val="0"/>
          <w:numId w:val="1"/>
        </w:numPr>
        <w:spacing w:after="200" w:line="276" w:lineRule="auto"/>
        <w:contextualSpacing/>
        <w:rPr>
          <w:rFonts w:cs="Arial"/>
          <w:lang w:val="en-US"/>
        </w:rPr>
      </w:pPr>
      <w:r w:rsidRPr="00AB1BB2">
        <w:rPr>
          <w:rFonts w:cs="Arial"/>
          <w:lang w:val="en-US"/>
        </w:rPr>
        <w:t>To what extent are the regulatory requirements that are applicable to the investment activities of insurers in YOUR JURISDICTION open and transparent?</w:t>
      </w:r>
    </w:p>
    <w:p w14:paraId="749061D2" w14:textId="77777777" w:rsidR="00AB1BB2" w:rsidRPr="00AB1BB2" w:rsidRDefault="00AB1BB2" w:rsidP="00AB1BB2">
      <w:pPr>
        <w:numPr>
          <w:ilvl w:val="1"/>
          <w:numId w:val="3"/>
        </w:numPr>
        <w:spacing w:after="200" w:line="276" w:lineRule="auto"/>
        <w:contextualSpacing/>
        <w:rPr>
          <w:rFonts w:cs="Arial"/>
          <w:lang w:val="en-US"/>
        </w:rPr>
      </w:pPr>
      <w:r w:rsidRPr="00AB1BB2">
        <w:rPr>
          <w:rFonts w:cs="Arial"/>
          <w:lang w:val="en-US"/>
        </w:rPr>
        <w:t>All such requirements have been published.</w:t>
      </w:r>
    </w:p>
    <w:p w14:paraId="6205A24F" w14:textId="77777777" w:rsidR="00AB1BB2" w:rsidRPr="00AB1BB2" w:rsidRDefault="00AB1BB2" w:rsidP="00AB1BB2">
      <w:pPr>
        <w:numPr>
          <w:ilvl w:val="1"/>
          <w:numId w:val="3"/>
        </w:numPr>
        <w:spacing w:after="200" w:line="276" w:lineRule="auto"/>
        <w:contextualSpacing/>
        <w:rPr>
          <w:rFonts w:cs="Arial"/>
          <w:lang w:val="en-US"/>
        </w:rPr>
      </w:pPr>
      <w:r w:rsidRPr="00AB1BB2">
        <w:rPr>
          <w:rFonts w:cs="Arial"/>
          <w:lang w:val="en-US"/>
        </w:rPr>
        <w:t>Most such requirements have been published, with the remaining requirements available to the public upon request to YOUR AUTHORITY.</w:t>
      </w:r>
    </w:p>
    <w:p w14:paraId="0D3095A2" w14:textId="77777777" w:rsidR="00AB1BB2" w:rsidRPr="00AB1BB2" w:rsidRDefault="00AB1BB2" w:rsidP="00AB1BB2">
      <w:pPr>
        <w:numPr>
          <w:ilvl w:val="1"/>
          <w:numId w:val="3"/>
        </w:numPr>
        <w:spacing w:after="200" w:line="276" w:lineRule="auto"/>
        <w:contextualSpacing/>
        <w:rPr>
          <w:rFonts w:cs="Arial"/>
          <w:lang w:val="en-US"/>
        </w:rPr>
      </w:pPr>
      <w:r w:rsidRPr="00AB1BB2">
        <w:rPr>
          <w:rFonts w:cs="Arial"/>
          <w:lang w:val="en-US"/>
        </w:rPr>
        <w:t>Most such requirements have been published, but some requirements have been communicated only to insurers.</w:t>
      </w:r>
    </w:p>
    <w:p w14:paraId="1BE90EAB" w14:textId="77777777" w:rsidR="00AB1BB2" w:rsidRPr="00AB1BB2" w:rsidRDefault="00AB1BB2" w:rsidP="00AB1BB2">
      <w:pPr>
        <w:numPr>
          <w:ilvl w:val="1"/>
          <w:numId w:val="3"/>
        </w:numPr>
        <w:spacing w:after="200" w:line="276" w:lineRule="auto"/>
        <w:contextualSpacing/>
        <w:rPr>
          <w:rFonts w:cs="Arial"/>
          <w:lang w:val="en-US"/>
        </w:rPr>
      </w:pPr>
      <w:r w:rsidRPr="00AB1BB2">
        <w:rPr>
          <w:rFonts w:cs="Arial"/>
          <w:lang w:val="en-US"/>
        </w:rPr>
        <w:t>Some such requirements have been published, but many requirements are available only to insurers upon request to YOUR AUTHORITY.</w:t>
      </w:r>
    </w:p>
    <w:p w14:paraId="56E46D0B" w14:textId="77777777" w:rsidR="00AB1BB2" w:rsidRPr="00AB1BB2" w:rsidRDefault="00AB1BB2" w:rsidP="00AB1BB2">
      <w:pPr>
        <w:numPr>
          <w:ilvl w:val="1"/>
          <w:numId w:val="3"/>
        </w:numPr>
        <w:spacing w:after="200" w:line="276" w:lineRule="auto"/>
        <w:contextualSpacing/>
        <w:rPr>
          <w:rFonts w:cs="Arial"/>
          <w:lang w:val="en-US"/>
        </w:rPr>
      </w:pPr>
      <w:r w:rsidRPr="00AB1BB2">
        <w:rPr>
          <w:rFonts w:cs="Arial"/>
          <w:lang w:val="en-US"/>
        </w:rPr>
        <w:t>Such requirements have not been published, but they are available to insurers upon request to YOUR AUTHORITY.</w:t>
      </w:r>
    </w:p>
    <w:p w14:paraId="14381E4F" w14:textId="77777777" w:rsidR="00AB1BB2" w:rsidRPr="00AB1BB2" w:rsidRDefault="00AB1BB2" w:rsidP="00AB1BB2">
      <w:pPr>
        <w:numPr>
          <w:ilvl w:val="1"/>
          <w:numId w:val="3"/>
        </w:numPr>
        <w:spacing w:after="200" w:line="276" w:lineRule="auto"/>
        <w:contextualSpacing/>
        <w:rPr>
          <w:rFonts w:cs="Arial"/>
          <w:lang w:val="en-US"/>
        </w:rPr>
      </w:pPr>
      <w:r w:rsidRPr="00AB1BB2">
        <w:rPr>
          <w:rFonts w:cs="Arial"/>
          <w:lang w:val="en-US"/>
        </w:rPr>
        <w:t>No such requirements are available in writing, even to insurers.</w:t>
      </w:r>
    </w:p>
    <w:p w14:paraId="47EF71F9" w14:textId="77777777" w:rsidR="00AB1BB2" w:rsidRPr="00AB1BB2" w:rsidRDefault="00AB1BB2" w:rsidP="00AB1BB2">
      <w:pPr>
        <w:rPr>
          <w:rFonts w:cs="Arial"/>
          <w:lang w:val="en-US"/>
        </w:rPr>
      </w:pPr>
    </w:p>
    <w:p w14:paraId="47F43CEA" w14:textId="77777777" w:rsidR="00AB1BB2" w:rsidRPr="00AB1BB2" w:rsidRDefault="00AB1BB2" w:rsidP="00AB1BB2">
      <w:pPr>
        <w:numPr>
          <w:ilvl w:val="0"/>
          <w:numId w:val="1"/>
        </w:numPr>
        <w:spacing w:after="200" w:line="276" w:lineRule="auto"/>
        <w:contextualSpacing/>
        <w:rPr>
          <w:rFonts w:cs="Arial"/>
          <w:lang w:val="en-US"/>
        </w:rPr>
      </w:pPr>
      <w:r w:rsidRPr="00AB1BB2">
        <w:rPr>
          <w:rFonts w:cs="Arial"/>
          <w:lang w:val="en-US"/>
        </w:rPr>
        <w:t>To what extent is YOUR AUTHORITY explicit about the objectives of the regulatory requirements that are applicable to the investment activities of insurers in YOUR JURISDICTION?</w:t>
      </w:r>
    </w:p>
    <w:p w14:paraId="7FD1C694" w14:textId="77777777" w:rsidR="00AB1BB2" w:rsidRPr="00AB1BB2" w:rsidRDefault="00AB1BB2" w:rsidP="00AB1BB2">
      <w:pPr>
        <w:numPr>
          <w:ilvl w:val="1"/>
          <w:numId w:val="4"/>
        </w:numPr>
        <w:spacing w:after="200" w:line="276" w:lineRule="auto"/>
        <w:contextualSpacing/>
        <w:rPr>
          <w:rFonts w:cs="Arial"/>
          <w:lang w:val="en-US"/>
        </w:rPr>
      </w:pPr>
      <w:r w:rsidRPr="00AB1BB2">
        <w:rPr>
          <w:rFonts w:cs="Arial"/>
          <w:lang w:val="en-US"/>
        </w:rPr>
        <w:t xml:space="preserve">YOUR AUTHORITY has communicated the explicit objectives of the </w:t>
      </w:r>
      <w:r w:rsidRPr="00AB1BB2">
        <w:rPr>
          <w:rFonts w:eastAsia="Times New Roman" w:cs="Arial"/>
          <w:color w:val="555555"/>
          <w:lang w:val="en-US" w:eastAsia="en-GB"/>
        </w:rPr>
        <w:t>regulatory requirements related to the investment activities of insurers</w:t>
      </w:r>
      <w:r w:rsidRPr="00AB1BB2">
        <w:rPr>
          <w:rFonts w:cs="Arial"/>
          <w:lang w:val="en-US"/>
        </w:rPr>
        <w:t>.</w:t>
      </w:r>
    </w:p>
    <w:p w14:paraId="2DBC1959" w14:textId="77777777" w:rsidR="00AB1BB2" w:rsidRPr="00AB1BB2" w:rsidRDefault="00AB1BB2" w:rsidP="00AB1BB2">
      <w:pPr>
        <w:numPr>
          <w:ilvl w:val="1"/>
          <w:numId w:val="4"/>
        </w:numPr>
        <w:spacing w:after="200" w:line="276" w:lineRule="auto"/>
        <w:contextualSpacing/>
        <w:rPr>
          <w:rFonts w:cs="Arial"/>
          <w:lang w:val="en-US"/>
        </w:rPr>
      </w:pPr>
      <w:r w:rsidRPr="00AB1BB2">
        <w:rPr>
          <w:rFonts w:cs="Arial"/>
          <w:lang w:val="en-US"/>
        </w:rPr>
        <w:t xml:space="preserve">YOUR AUTHORITY has communicated the objectives of the </w:t>
      </w:r>
      <w:r w:rsidRPr="00AB1BB2">
        <w:rPr>
          <w:rFonts w:eastAsia="Times New Roman" w:cs="Arial"/>
          <w:color w:val="555555"/>
          <w:lang w:val="en-US" w:eastAsia="en-GB"/>
        </w:rPr>
        <w:t>regulatory requirements related to the investment activities of insurers</w:t>
      </w:r>
      <w:r w:rsidRPr="00AB1BB2">
        <w:rPr>
          <w:rFonts w:cs="Arial"/>
          <w:lang w:val="en-US"/>
        </w:rPr>
        <w:t>, in general terms.</w:t>
      </w:r>
    </w:p>
    <w:p w14:paraId="24252F4B" w14:textId="77777777" w:rsidR="00AB1BB2" w:rsidRPr="00AB1BB2" w:rsidRDefault="00AB1BB2" w:rsidP="00AB1BB2">
      <w:pPr>
        <w:numPr>
          <w:ilvl w:val="1"/>
          <w:numId w:val="4"/>
        </w:numPr>
        <w:spacing w:after="200" w:line="276" w:lineRule="auto"/>
        <w:contextualSpacing/>
        <w:rPr>
          <w:rFonts w:cs="Arial"/>
          <w:lang w:val="en-US"/>
        </w:rPr>
      </w:pPr>
      <w:r w:rsidRPr="00AB1BB2">
        <w:rPr>
          <w:rFonts w:cs="Arial"/>
          <w:lang w:val="en-US"/>
        </w:rPr>
        <w:t xml:space="preserve">YOUR AUTHORITY has communicated some of the objectives of the </w:t>
      </w:r>
      <w:r w:rsidRPr="00AB1BB2">
        <w:rPr>
          <w:rFonts w:eastAsia="Times New Roman" w:cs="Arial"/>
          <w:color w:val="555555"/>
          <w:lang w:val="en-US" w:eastAsia="en-GB"/>
        </w:rPr>
        <w:t>regulatory requirements related to the investment activities of insurers</w:t>
      </w:r>
      <w:r w:rsidRPr="00AB1BB2">
        <w:rPr>
          <w:rFonts w:cs="Arial"/>
          <w:lang w:val="en-US"/>
        </w:rPr>
        <w:t>.</w:t>
      </w:r>
    </w:p>
    <w:p w14:paraId="4194206B" w14:textId="77777777" w:rsidR="00AB1BB2" w:rsidRPr="00AB1BB2" w:rsidRDefault="00AB1BB2" w:rsidP="00AB1BB2">
      <w:pPr>
        <w:numPr>
          <w:ilvl w:val="1"/>
          <w:numId w:val="4"/>
        </w:numPr>
        <w:spacing w:after="200" w:line="276" w:lineRule="auto"/>
        <w:contextualSpacing/>
        <w:rPr>
          <w:rFonts w:cs="Arial"/>
          <w:lang w:val="en-US"/>
        </w:rPr>
      </w:pPr>
      <w:r w:rsidRPr="00AB1BB2">
        <w:rPr>
          <w:rFonts w:cs="Arial"/>
          <w:lang w:val="en-US"/>
        </w:rPr>
        <w:t xml:space="preserve">YOUR AUTHORITY has not communicated the objectives of the </w:t>
      </w:r>
      <w:r w:rsidRPr="00AB1BB2">
        <w:rPr>
          <w:rFonts w:eastAsia="Times New Roman" w:cs="Arial"/>
          <w:color w:val="555555"/>
          <w:lang w:val="en-US" w:eastAsia="en-GB"/>
        </w:rPr>
        <w:t>regulatory requirements related to the investment activities of insurers</w:t>
      </w:r>
      <w:r w:rsidRPr="00AB1BB2">
        <w:rPr>
          <w:rFonts w:cs="Arial"/>
          <w:lang w:val="en-US"/>
        </w:rPr>
        <w:t>.</w:t>
      </w:r>
    </w:p>
    <w:p w14:paraId="6AAC9058" w14:textId="77777777" w:rsidR="00AB1BB2" w:rsidRPr="00AB1BB2" w:rsidRDefault="00AB1BB2" w:rsidP="00AB1BB2">
      <w:pPr>
        <w:numPr>
          <w:ilvl w:val="1"/>
          <w:numId w:val="4"/>
        </w:numPr>
        <w:spacing w:after="200" w:line="276" w:lineRule="auto"/>
        <w:contextualSpacing/>
        <w:rPr>
          <w:rFonts w:cs="Arial"/>
          <w:lang w:val="en-US"/>
        </w:rPr>
      </w:pPr>
      <w:r w:rsidRPr="00AB1BB2">
        <w:rPr>
          <w:rFonts w:cs="Arial"/>
          <w:lang w:val="en-US"/>
        </w:rPr>
        <w:t xml:space="preserve">YOUR AUTHORITY has not defined the objectives of the </w:t>
      </w:r>
      <w:r w:rsidRPr="00AB1BB2">
        <w:rPr>
          <w:rFonts w:eastAsia="Times New Roman" w:cs="Arial"/>
          <w:color w:val="555555"/>
          <w:lang w:val="en-US" w:eastAsia="en-GB"/>
        </w:rPr>
        <w:t>regulatory requirements related to the investment activities of insurers</w:t>
      </w:r>
      <w:r w:rsidRPr="00AB1BB2">
        <w:rPr>
          <w:rFonts w:cs="Arial"/>
          <w:lang w:val="en-US"/>
        </w:rPr>
        <w:t>.</w:t>
      </w:r>
    </w:p>
    <w:p w14:paraId="1C3B820B" w14:textId="77777777" w:rsidR="00562D78" w:rsidRPr="0019532C" w:rsidRDefault="00562D78" w:rsidP="00562D78">
      <w:pPr>
        <w:pStyle w:val="Default"/>
        <w:ind w:left="360"/>
        <w:rPr>
          <w:lang w:val="en-US"/>
        </w:rPr>
      </w:pPr>
    </w:p>
    <w:p w14:paraId="31F89AD1" w14:textId="78E6B4D1" w:rsidR="00562D78" w:rsidRPr="00562D78" w:rsidRDefault="00562D78" w:rsidP="00562D78">
      <w:pPr>
        <w:pStyle w:val="Default"/>
        <w:rPr>
          <w:sz w:val="22"/>
          <w:szCs w:val="22"/>
          <w:lang w:val="en-US"/>
        </w:rPr>
      </w:pPr>
      <w:r w:rsidRPr="00562D78">
        <w:rPr>
          <w:b/>
          <w:bCs/>
          <w:sz w:val="22"/>
          <w:szCs w:val="22"/>
          <w:lang w:val="en-US"/>
        </w:rPr>
        <w:t>15.3</w:t>
      </w:r>
      <w:r w:rsidRPr="00562D78">
        <w:rPr>
          <w:b/>
          <w:bCs/>
          <w:sz w:val="22"/>
          <w:szCs w:val="22"/>
          <w:lang w:val="en-US"/>
        </w:rPr>
        <w:tab/>
        <w:t xml:space="preserve">The regulatory investment requirements address at a minimum, the </w:t>
      </w:r>
    </w:p>
    <w:p w14:paraId="29580DF5" w14:textId="77777777" w:rsidR="00562D78" w:rsidRPr="00562D78" w:rsidRDefault="00562D78" w:rsidP="00562D78">
      <w:pPr>
        <w:pStyle w:val="Default"/>
        <w:spacing w:after="48"/>
        <w:ind w:left="426"/>
        <w:rPr>
          <w:sz w:val="22"/>
          <w:szCs w:val="22"/>
        </w:rPr>
      </w:pPr>
      <w:r w:rsidRPr="00562D78">
        <w:rPr>
          <w:sz w:val="22"/>
          <w:szCs w:val="22"/>
        </w:rPr>
        <w:t xml:space="preserve">• </w:t>
      </w:r>
      <w:r w:rsidRPr="00562D78">
        <w:rPr>
          <w:b/>
          <w:bCs/>
          <w:sz w:val="22"/>
          <w:szCs w:val="22"/>
        </w:rPr>
        <w:t xml:space="preserve">Security; </w:t>
      </w:r>
    </w:p>
    <w:p w14:paraId="321C352A" w14:textId="77777777" w:rsidR="00562D78" w:rsidRPr="00562D78" w:rsidRDefault="00562D78" w:rsidP="00562D78">
      <w:pPr>
        <w:pStyle w:val="Default"/>
        <w:spacing w:after="48"/>
        <w:ind w:left="426"/>
        <w:rPr>
          <w:sz w:val="22"/>
          <w:szCs w:val="22"/>
          <w:lang w:val="en-US"/>
        </w:rPr>
      </w:pPr>
      <w:r w:rsidRPr="00562D78">
        <w:rPr>
          <w:sz w:val="22"/>
          <w:szCs w:val="22"/>
          <w:lang w:val="en-US"/>
        </w:rPr>
        <w:t xml:space="preserve">• </w:t>
      </w:r>
      <w:r w:rsidRPr="00562D78">
        <w:rPr>
          <w:b/>
          <w:bCs/>
          <w:sz w:val="22"/>
          <w:szCs w:val="22"/>
          <w:lang w:val="en-US"/>
        </w:rPr>
        <w:t xml:space="preserve">Liquidity; and </w:t>
      </w:r>
    </w:p>
    <w:p w14:paraId="7F3058D5" w14:textId="77777777" w:rsidR="00562D78" w:rsidRPr="00562D78" w:rsidRDefault="00562D78" w:rsidP="00562D78">
      <w:pPr>
        <w:pStyle w:val="Default"/>
        <w:ind w:left="426"/>
        <w:rPr>
          <w:sz w:val="22"/>
          <w:szCs w:val="22"/>
          <w:lang w:val="en-US"/>
        </w:rPr>
      </w:pPr>
      <w:r w:rsidRPr="00562D78">
        <w:rPr>
          <w:sz w:val="22"/>
          <w:szCs w:val="22"/>
          <w:lang w:val="en-US"/>
        </w:rPr>
        <w:t xml:space="preserve">• </w:t>
      </w:r>
      <w:r w:rsidRPr="00562D78">
        <w:rPr>
          <w:b/>
          <w:bCs/>
          <w:sz w:val="22"/>
          <w:szCs w:val="22"/>
          <w:lang w:val="en-US"/>
        </w:rPr>
        <w:t xml:space="preserve">Diversification; </w:t>
      </w:r>
    </w:p>
    <w:p w14:paraId="792A7A40" w14:textId="7CCCD5A4" w:rsidR="00AB1BB2" w:rsidRPr="00562D78" w:rsidRDefault="00562D78" w:rsidP="00562D78">
      <w:pPr>
        <w:pStyle w:val="Listenabsatz"/>
        <w:ind w:left="0"/>
        <w:rPr>
          <w:rFonts w:ascii="Arial" w:hAnsi="Arial" w:cs="Arial"/>
          <w:lang w:val="en-US"/>
        </w:rPr>
      </w:pPr>
      <w:r w:rsidRPr="00562D78">
        <w:rPr>
          <w:rFonts w:ascii="Arial" w:hAnsi="Arial" w:cs="Arial"/>
          <w:b/>
          <w:bCs/>
        </w:rPr>
        <w:t xml:space="preserve">of an insurer’s portfolio of </w:t>
      </w:r>
      <w:proofErr w:type="gramStart"/>
      <w:r w:rsidRPr="00562D78">
        <w:rPr>
          <w:rFonts w:ascii="Arial" w:hAnsi="Arial" w:cs="Arial"/>
          <w:b/>
          <w:bCs/>
        </w:rPr>
        <w:t>investments as a whole</w:t>
      </w:r>
      <w:proofErr w:type="gramEnd"/>
      <w:r w:rsidRPr="00562D78">
        <w:rPr>
          <w:rFonts w:ascii="Arial" w:hAnsi="Arial" w:cs="Arial"/>
          <w:b/>
          <w:bCs/>
        </w:rPr>
        <w:t>.</w:t>
      </w:r>
    </w:p>
    <w:p w14:paraId="6DA0D3DF" w14:textId="16E0A545" w:rsidR="00AB1BB2" w:rsidRDefault="00AB1BB2" w:rsidP="00AB1BB2">
      <w:pPr>
        <w:numPr>
          <w:ilvl w:val="0"/>
          <w:numId w:val="1"/>
        </w:numPr>
        <w:spacing w:after="200" w:line="276" w:lineRule="auto"/>
        <w:contextualSpacing/>
        <w:rPr>
          <w:rFonts w:cs="Arial"/>
          <w:lang w:val="en-US"/>
        </w:rPr>
      </w:pPr>
      <w:r w:rsidRPr="00AB1BB2">
        <w:rPr>
          <w:rFonts w:cs="Arial"/>
          <w:lang w:val="en-US"/>
        </w:rPr>
        <w:t>To what extent do the regulatory investment requirements in YOUR JURISDICTION address the security, liquidity, and diversification of an insurer’s portfolio of investments?</w:t>
      </w:r>
    </w:p>
    <w:p w14:paraId="43310489" w14:textId="77777777" w:rsidR="00AB1BB2" w:rsidRPr="00AB1BB2" w:rsidRDefault="00AB1BB2" w:rsidP="00AB1BB2">
      <w:pPr>
        <w:spacing w:after="200" w:line="276" w:lineRule="auto"/>
        <w:contextualSpacing/>
        <w:rPr>
          <w:rFonts w:cs="Arial"/>
          <w:lang w:val="en-US"/>
        </w:rPr>
      </w:pPr>
    </w:p>
    <w:tbl>
      <w:tblPr>
        <w:tblStyle w:val="TableGrid1"/>
        <w:tblW w:w="0" w:type="auto"/>
        <w:tblLook w:val="04A0" w:firstRow="1" w:lastRow="0" w:firstColumn="1" w:lastColumn="0" w:noHBand="0" w:noVBand="1"/>
      </w:tblPr>
      <w:tblGrid>
        <w:gridCol w:w="3218"/>
        <w:gridCol w:w="1614"/>
        <w:gridCol w:w="1591"/>
        <w:gridCol w:w="1343"/>
        <w:gridCol w:w="1294"/>
      </w:tblGrid>
      <w:tr w:rsidR="00AB1BB2" w:rsidRPr="00AB1BB2" w14:paraId="2F2B025E" w14:textId="77777777" w:rsidTr="00AB1BB2">
        <w:tc>
          <w:tcPr>
            <w:tcW w:w="0" w:type="auto"/>
            <w:tcBorders>
              <w:top w:val="single" w:sz="4" w:space="0" w:color="auto"/>
              <w:left w:val="single" w:sz="4" w:space="0" w:color="auto"/>
              <w:bottom w:val="single" w:sz="4" w:space="0" w:color="auto"/>
              <w:right w:val="single" w:sz="4" w:space="0" w:color="auto"/>
            </w:tcBorders>
          </w:tcPr>
          <w:p w14:paraId="4DECFE22"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hideMark/>
          </w:tcPr>
          <w:p w14:paraId="17DE3C64" w14:textId="77777777" w:rsidR="00AB1BB2" w:rsidRPr="00AB1BB2" w:rsidRDefault="00AB1BB2">
            <w:pPr>
              <w:rPr>
                <w:rFonts w:cs="Arial"/>
                <w:sz w:val="20"/>
              </w:rPr>
            </w:pPr>
            <w:r w:rsidRPr="00AB1BB2">
              <w:rPr>
                <w:rFonts w:cs="Arial"/>
                <w:sz w:val="20"/>
              </w:rPr>
              <w:t>1. Fully and explicitly addressed</w:t>
            </w:r>
          </w:p>
        </w:tc>
        <w:tc>
          <w:tcPr>
            <w:tcW w:w="0" w:type="auto"/>
            <w:tcBorders>
              <w:top w:val="single" w:sz="4" w:space="0" w:color="auto"/>
              <w:left w:val="single" w:sz="4" w:space="0" w:color="auto"/>
              <w:bottom w:val="single" w:sz="4" w:space="0" w:color="auto"/>
              <w:right w:val="single" w:sz="4" w:space="0" w:color="auto"/>
            </w:tcBorders>
            <w:hideMark/>
          </w:tcPr>
          <w:p w14:paraId="43BF7A3B" w14:textId="77777777" w:rsidR="00AB1BB2" w:rsidRPr="00AB1BB2" w:rsidRDefault="00AB1BB2">
            <w:pPr>
              <w:rPr>
                <w:rFonts w:cs="Arial"/>
                <w:sz w:val="20"/>
              </w:rPr>
            </w:pPr>
            <w:r w:rsidRPr="00AB1BB2">
              <w:rPr>
                <w:rFonts w:cs="Arial"/>
                <w:sz w:val="20"/>
              </w:rPr>
              <w:t>2. Addressed in general terms</w:t>
            </w:r>
          </w:p>
        </w:tc>
        <w:tc>
          <w:tcPr>
            <w:tcW w:w="0" w:type="auto"/>
            <w:tcBorders>
              <w:top w:val="single" w:sz="4" w:space="0" w:color="auto"/>
              <w:left w:val="single" w:sz="4" w:space="0" w:color="auto"/>
              <w:bottom w:val="single" w:sz="4" w:space="0" w:color="auto"/>
              <w:right w:val="single" w:sz="4" w:space="0" w:color="auto"/>
            </w:tcBorders>
            <w:hideMark/>
          </w:tcPr>
          <w:p w14:paraId="23C1023A" w14:textId="77777777" w:rsidR="00AB1BB2" w:rsidRPr="00AB1BB2" w:rsidRDefault="00AB1BB2">
            <w:pPr>
              <w:rPr>
                <w:rFonts w:cs="Arial"/>
                <w:sz w:val="20"/>
              </w:rPr>
            </w:pPr>
            <w:r w:rsidRPr="00AB1BB2">
              <w:rPr>
                <w:rFonts w:cs="Arial"/>
                <w:sz w:val="20"/>
              </w:rPr>
              <w:t>3. Partly addressed</w:t>
            </w:r>
          </w:p>
        </w:tc>
        <w:tc>
          <w:tcPr>
            <w:tcW w:w="0" w:type="auto"/>
            <w:tcBorders>
              <w:top w:val="single" w:sz="4" w:space="0" w:color="auto"/>
              <w:left w:val="single" w:sz="4" w:space="0" w:color="auto"/>
              <w:bottom w:val="single" w:sz="4" w:space="0" w:color="auto"/>
              <w:right w:val="single" w:sz="4" w:space="0" w:color="auto"/>
            </w:tcBorders>
            <w:hideMark/>
          </w:tcPr>
          <w:p w14:paraId="3E7F27EA" w14:textId="77777777" w:rsidR="00AB1BB2" w:rsidRPr="00AB1BB2" w:rsidRDefault="00AB1BB2">
            <w:pPr>
              <w:rPr>
                <w:rFonts w:cs="Arial"/>
                <w:sz w:val="20"/>
              </w:rPr>
            </w:pPr>
            <w:r w:rsidRPr="00AB1BB2">
              <w:rPr>
                <w:rFonts w:cs="Arial"/>
                <w:sz w:val="20"/>
              </w:rPr>
              <w:t>4. Not addressed</w:t>
            </w:r>
          </w:p>
        </w:tc>
      </w:tr>
      <w:tr w:rsidR="00AB1BB2" w:rsidRPr="0019532C" w14:paraId="0D725248" w14:textId="77777777" w:rsidTr="00AB1BB2">
        <w:tc>
          <w:tcPr>
            <w:tcW w:w="0" w:type="auto"/>
            <w:tcBorders>
              <w:top w:val="single" w:sz="4" w:space="0" w:color="auto"/>
              <w:left w:val="single" w:sz="4" w:space="0" w:color="auto"/>
              <w:bottom w:val="single" w:sz="4" w:space="0" w:color="auto"/>
              <w:right w:val="single" w:sz="4" w:space="0" w:color="auto"/>
            </w:tcBorders>
            <w:hideMark/>
          </w:tcPr>
          <w:p w14:paraId="20069922" w14:textId="6694775E" w:rsidR="00AB1BB2" w:rsidRPr="00AB1BB2" w:rsidRDefault="00AB1BB2" w:rsidP="00AB1BB2">
            <w:pPr>
              <w:pStyle w:val="Listenabsatz"/>
              <w:numPr>
                <w:ilvl w:val="0"/>
                <w:numId w:val="5"/>
              </w:numPr>
              <w:rPr>
                <w:rFonts w:ascii="Arial" w:hAnsi="Arial" w:cs="Arial"/>
                <w:sz w:val="20"/>
              </w:rPr>
            </w:pPr>
            <w:r w:rsidRPr="00AB1BB2">
              <w:rPr>
                <w:rFonts w:ascii="Arial" w:hAnsi="Arial" w:cs="Arial"/>
                <w:sz w:val="20"/>
              </w:rPr>
              <w:t>Security of the value of individual investments</w:t>
            </w:r>
          </w:p>
        </w:tc>
        <w:tc>
          <w:tcPr>
            <w:tcW w:w="0" w:type="auto"/>
            <w:tcBorders>
              <w:top w:val="single" w:sz="4" w:space="0" w:color="auto"/>
              <w:left w:val="single" w:sz="4" w:space="0" w:color="auto"/>
              <w:bottom w:val="single" w:sz="4" w:space="0" w:color="auto"/>
              <w:right w:val="single" w:sz="4" w:space="0" w:color="auto"/>
            </w:tcBorders>
          </w:tcPr>
          <w:p w14:paraId="382D5DAE"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F6FBC1F"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C90B7EB"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16EC973A" w14:textId="77777777" w:rsidR="00AB1BB2" w:rsidRPr="00AB1BB2" w:rsidRDefault="00AB1BB2">
            <w:pPr>
              <w:rPr>
                <w:rFonts w:cs="Arial"/>
                <w:sz w:val="20"/>
              </w:rPr>
            </w:pPr>
          </w:p>
        </w:tc>
      </w:tr>
      <w:tr w:rsidR="00AB1BB2" w:rsidRPr="0019532C" w14:paraId="18E8F3BD" w14:textId="77777777" w:rsidTr="00AB1BB2">
        <w:tc>
          <w:tcPr>
            <w:tcW w:w="0" w:type="auto"/>
            <w:tcBorders>
              <w:top w:val="single" w:sz="4" w:space="0" w:color="auto"/>
              <w:left w:val="single" w:sz="4" w:space="0" w:color="auto"/>
              <w:bottom w:val="single" w:sz="4" w:space="0" w:color="auto"/>
              <w:right w:val="single" w:sz="4" w:space="0" w:color="auto"/>
            </w:tcBorders>
            <w:hideMark/>
          </w:tcPr>
          <w:p w14:paraId="75CB4F32" w14:textId="2B8E8F2D" w:rsidR="00AB1BB2" w:rsidRPr="00AB1BB2" w:rsidRDefault="00AB1BB2" w:rsidP="00AB1BB2">
            <w:pPr>
              <w:pStyle w:val="Listenabsatz"/>
              <w:numPr>
                <w:ilvl w:val="0"/>
                <w:numId w:val="5"/>
              </w:numPr>
              <w:rPr>
                <w:rFonts w:ascii="Arial" w:hAnsi="Arial" w:cs="Arial"/>
                <w:sz w:val="20"/>
              </w:rPr>
            </w:pPr>
            <w:r w:rsidRPr="00AB1BB2">
              <w:rPr>
                <w:rFonts w:ascii="Arial" w:hAnsi="Arial" w:cs="Arial"/>
                <w:sz w:val="20"/>
                <w:lang w:val="en-US"/>
              </w:rPr>
              <w:t>S</w:t>
            </w:r>
            <w:proofErr w:type="spellStart"/>
            <w:r w:rsidRPr="00AB1BB2">
              <w:rPr>
                <w:rFonts w:ascii="Arial" w:hAnsi="Arial" w:cs="Arial"/>
                <w:sz w:val="20"/>
              </w:rPr>
              <w:t>ecurity</w:t>
            </w:r>
            <w:proofErr w:type="spellEnd"/>
            <w:r w:rsidRPr="00AB1BB2">
              <w:rPr>
                <w:rFonts w:ascii="Arial" w:hAnsi="Arial" w:cs="Arial"/>
                <w:sz w:val="20"/>
              </w:rPr>
              <w:t xml:space="preserve"> of the value of the portfolio of investments as a whole</w:t>
            </w:r>
          </w:p>
        </w:tc>
        <w:tc>
          <w:tcPr>
            <w:tcW w:w="0" w:type="auto"/>
            <w:tcBorders>
              <w:top w:val="single" w:sz="4" w:space="0" w:color="auto"/>
              <w:left w:val="single" w:sz="4" w:space="0" w:color="auto"/>
              <w:bottom w:val="single" w:sz="4" w:space="0" w:color="auto"/>
              <w:right w:val="single" w:sz="4" w:space="0" w:color="auto"/>
            </w:tcBorders>
          </w:tcPr>
          <w:p w14:paraId="13AA3677"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03F82C1B"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62C0B61D"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16175A1E" w14:textId="77777777" w:rsidR="00AB1BB2" w:rsidRPr="00AB1BB2" w:rsidRDefault="00AB1BB2">
            <w:pPr>
              <w:rPr>
                <w:rFonts w:cs="Arial"/>
                <w:sz w:val="20"/>
              </w:rPr>
            </w:pPr>
          </w:p>
        </w:tc>
      </w:tr>
      <w:tr w:rsidR="00AB1BB2" w:rsidRPr="0019532C" w14:paraId="099D354A" w14:textId="77777777" w:rsidTr="00AB1BB2">
        <w:tc>
          <w:tcPr>
            <w:tcW w:w="0" w:type="auto"/>
            <w:tcBorders>
              <w:top w:val="single" w:sz="4" w:space="0" w:color="auto"/>
              <w:left w:val="single" w:sz="4" w:space="0" w:color="auto"/>
              <w:bottom w:val="single" w:sz="4" w:space="0" w:color="auto"/>
              <w:right w:val="single" w:sz="4" w:space="0" w:color="auto"/>
            </w:tcBorders>
            <w:hideMark/>
          </w:tcPr>
          <w:p w14:paraId="3BDB4E09" w14:textId="00A34858" w:rsidR="00AB1BB2" w:rsidRPr="00AB1BB2" w:rsidRDefault="00AB1BB2" w:rsidP="00AB1BB2">
            <w:pPr>
              <w:pStyle w:val="Listenabsatz"/>
              <w:numPr>
                <w:ilvl w:val="0"/>
                <w:numId w:val="5"/>
              </w:numPr>
              <w:rPr>
                <w:rFonts w:ascii="Arial" w:hAnsi="Arial" w:cs="Arial"/>
                <w:sz w:val="20"/>
              </w:rPr>
            </w:pPr>
            <w:r w:rsidRPr="00AB1BB2">
              <w:rPr>
                <w:rFonts w:ascii="Arial" w:hAnsi="Arial" w:cs="Arial"/>
                <w:sz w:val="20"/>
              </w:rPr>
              <w:lastRenderedPageBreak/>
              <w:t>Security of the safekeeping of investments</w:t>
            </w:r>
          </w:p>
        </w:tc>
        <w:tc>
          <w:tcPr>
            <w:tcW w:w="0" w:type="auto"/>
            <w:tcBorders>
              <w:top w:val="single" w:sz="4" w:space="0" w:color="auto"/>
              <w:left w:val="single" w:sz="4" w:space="0" w:color="auto"/>
              <w:bottom w:val="single" w:sz="4" w:space="0" w:color="auto"/>
              <w:right w:val="single" w:sz="4" w:space="0" w:color="auto"/>
            </w:tcBorders>
          </w:tcPr>
          <w:p w14:paraId="674D87D5"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2460EB0B"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525D7B8"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07D175B4" w14:textId="77777777" w:rsidR="00AB1BB2" w:rsidRPr="00AB1BB2" w:rsidRDefault="00AB1BB2">
            <w:pPr>
              <w:rPr>
                <w:rFonts w:cs="Arial"/>
                <w:sz w:val="20"/>
              </w:rPr>
            </w:pPr>
          </w:p>
        </w:tc>
      </w:tr>
      <w:tr w:rsidR="00AB1BB2" w:rsidRPr="00AB1BB2" w14:paraId="26CD3238" w14:textId="77777777" w:rsidTr="00AB1BB2">
        <w:tc>
          <w:tcPr>
            <w:tcW w:w="0" w:type="auto"/>
            <w:tcBorders>
              <w:top w:val="single" w:sz="4" w:space="0" w:color="auto"/>
              <w:left w:val="single" w:sz="4" w:space="0" w:color="auto"/>
              <w:bottom w:val="single" w:sz="4" w:space="0" w:color="auto"/>
              <w:right w:val="single" w:sz="4" w:space="0" w:color="auto"/>
            </w:tcBorders>
            <w:hideMark/>
          </w:tcPr>
          <w:p w14:paraId="6F120284" w14:textId="008FAD46" w:rsidR="00AB1BB2" w:rsidRPr="00AB1BB2" w:rsidRDefault="00AB1BB2" w:rsidP="00AB1BB2">
            <w:pPr>
              <w:pStyle w:val="Listenabsatz"/>
              <w:numPr>
                <w:ilvl w:val="0"/>
                <w:numId w:val="5"/>
              </w:numPr>
              <w:rPr>
                <w:rFonts w:ascii="Arial" w:hAnsi="Arial" w:cs="Arial"/>
                <w:sz w:val="20"/>
              </w:rPr>
            </w:pPr>
            <w:r w:rsidRPr="00AB1BB2">
              <w:rPr>
                <w:rFonts w:ascii="Arial" w:hAnsi="Arial" w:cs="Arial"/>
                <w:sz w:val="20"/>
              </w:rPr>
              <w:t>Liquidity of individual investments</w:t>
            </w:r>
          </w:p>
        </w:tc>
        <w:tc>
          <w:tcPr>
            <w:tcW w:w="0" w:type="auto"/>
            <w:tcBorders>
              <w:top w:val="single" w:sz="4" w:space="0" w:color="auto"/>
              <w:left w:val="single" w:sz="4" w:space="0" w:color="auto"/>
              <w:bottom w:val="single" w:sz="4" w:space="0" w:color="auto"/>
              <w:right w:val="single" w:sz="4" w:space="0" w:color="auto"/>
            </w:tcBorders>
          </w:tcPr>
          <w:p w14:paraId="20F7695B"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4E919502"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420E5C79"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BFE5344" w14:textId="77777777" w:rsidR="00AB1BB2" w:rsidRPr="00AB1BB2" w:rsidRDefault="00AB1BB2">
            <w:pPr>
              <w:rPr>
                <w:rFonts w:cs="Arial"/>
                <w:sz w:val="20"/>
              </w:rPr>
            </w:pPr>
          </w:p>
        </w:tc>
      </w:tr>
      <w:tr w:rsidR="00AB1BB2" w:rsidRPr="0019532C" w14:paraId="030F9037" w14:textId="77777777" w:rsidTr="00AB1BB2">
        <w:tc>
          <w:tcPr>
            <w:tcW w:w="0" w:type="auto"/>
            <w:tcBorders>
              <w:top w:val="single" w:sz="4" w:space="0" w:color="auto"/>
              <w:left w:val="single" w:sz="4" w:space="0" w:color="auto"/>
              <w:bottom w:val="single" w:sz="4" w:space="0" w:color="auto"/>
              <w:right w:val="single" w:sz="4" w:space="0" w:color="auto"/>
            </w:tcBorders>
            <w:hideMark/>
          </w:tcPr>
          <w:p w14:paraId="290C5201" w14:textId="04976287" w:rsidR="00AB1BB2" w:rsidRPr="00AB1BB2" w:rsidRDefault="00AB1BB2" w:rsidP="00AB1BB2">
            <w:pPr>
              <w:pStyle w:val="Listenabsatz"/>
              <w:numPr>
                <w:ilvl w:val="0"/>
                <w:numId w:val="5"/>
              </w:numPr>
              <w:rPr>
                <w:rFonts w:ascii="Arial" w:hAnsi="Arial" w:cs="Arial"/>
                <w:sz w:val="20"/>
              </w:rPr>
            </w:pPr>
            <w:r w:rsidRPr="00AB1BB2">
              <w:rPr>
                <w:rFonts w:ascii="Arial" w:hAnsi="Arial" w:cs="Arial"/>
                <w:sz w:val="20"/>
              </w:rPr>
              <w:t>Liquidity of the portfolio of investments as a whole</w:t>
            </w:r>
          </w:p>
        </w:tc>
        <w:tc>
          <w:tcPr>
            <w:tcW w:w="0" w:type="auto"/>
            <w:tcBorders>
              <w:top w:val="single" w:sz="4" w:space="0" w:color="auto"/>
              <w:left w:val="single" w:sz="4" w:space="0" w:color="auto"/>
              <w:bottom w:val="single" w:sz="4" w:space="0" w:color="auto"/>
              <w:right w:val="single" w:sz="4" w:space="0" w:color="auto"/>
            </w:tcBorders>
          </w:tcPr>
          <w:p w14:paraId="58B2CB06"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5E239D23"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17504081"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7CC740D8" w14:textId="77777777" w:rsidR="00AB1BB2" w:rsidRPr="00AB1BB2" w:rsidRDefault="00AB1BB2">
            <w:pPr>
              <w:rPr>
                <w:rFonts w:cs="Arial"/>
                <w:sz w:val="20"/>
              </w:rPr>
            </w:pPr>
          </w:p>
        </w:tc>
      </w:tr>
      <w:tr w:rsidR="00AB1BB2" w:rsidRPr="0019532C" w14:paraId="69892B8F" w14:textId="77777777" w:rsidTr="00AB1BB2">
        <w:tc>
          <w:tcPr>
            <w:tcW w:w="0" w:type="auto"/>
            <w:tcBorders>
              <w:top w:val="single" w:sz="4" w:space="0" w:color="auto"/>
              <w:left w:val="single" w:sz="4" w:space="0" w:color="auto"/>
              <w:bottom w:val="single" w:sz="4" w:space="0" w:color="auto"/>
              <w:right w:val="single" w:sz="4" w:space="0" w:color="auto"/>
            </w:tcBorders>
            <w:hideMark/>
          </w:tcPr>
          <w:p w14:paraId="071C3745" w14:textId="034BB605" w:rsidR="00AB1BB2" w:rsidRPr="00AB1BB2" w:rsidRDefault="00AB1BB2" w:rsidP="00AB1BB2">
            <w:pPr>
              <w:pStyle w:val="Listenabsatz"/>
              <w:numPr>
                <w:ilvl w:val="0"/>
                <w:numId w:val="5"/>
              </w:numPr>
              <w:rPr>
                <w:rFonts w:ascii="Arial" w:hAnsi="Arial" w:cs="Arial"/>
                <w:sz w:val="20"/>
              </w:rPr>
            </w:pPr>
            <w:r w:rsidRPr="00AB1BB2">
              <w:rPr>
                <w:rFonts w:ascii="Arial" w:hAnsi="Arial" w:cs="Arial"/>
                <w:sz w:val="20"/>
              </w:rPr>
              <w:t>Diversification of investments within a risk category</w:t>
            </w:r>
          </w:p>
        </w:tc>
        <w:tc>
          <w:tcPr>
            <w:tcW w:w="0" w:type="auto"/>
            <w:tcBorders>
              <w:top w:val="single" w:sz="4" w:space="0" w:color="auto"/>
              <w:left w:val="single" w:sz="4" w:space="0" w:color="auto"/>
              <w:bottom w:val="single" w:sz="4" w:space="0" w:color="auto"/>
              <w:right w:val="single" w:sz="4" w:space="0" w:color="auto"/>
            </w:tcBorders>
          </w:tcPr>
          <w:p w14:paraId="608108C4"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513A289A"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F346B98"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59108347" w14:textId="77777777" w:rsidR="00AB1BB2" w:rsidRPr="00AB1BB2" w:rsidRDefault="00AB1BB2">
            <w:pPr>
              <w:rPr>
                <w:rFonts w:cs="Arial"/>
                <w:sz w:val="20"/>
              </w:rPr>
            </w:pPr>
          </w:p>
        </w:tc>
      </w:tr>
      <w:tr w:rsidR="00AB1BB2" w:rsidRPr="0019532C" w14:paraId="49F15B54" w14:textId="77777777" w:rsidTr="00AB1BB2">
        <w:tc>
          <w:tcPr>
            <w:tcW w:w="0" w:type="auto"/>
            <w:tcBorders>
              <w:top w:val="single" w:sz="4" w:space="0" w:color="auto"/>
              <w:left w:val="single" w:sz="4" w:space="0" w:color="auto"/>
              <w:bottom w:val="single" w:sz="4" w:space="0" w:color="auto"/>
              <w:right w:val="single" w:sz="4" w:space="0" w:color="auto"/>
            </w:tcBorders>
            <w:hideMark/>
          </w:tcPr>
          <w:p w14:paraId="4E58F4F3" w14:textId="24B010E8" w:rsidR="00AB1BB2" w:rsidRPr="00AB1BB2" w:rsidRDefault="00AB1BB2" w:rsidP="00AB1BB2">
            <w:pPr>
              <w:pStyle w:val="Listenabsatz"/>
              <w:numPr>
                <w:ilvl w:val="0"/>
                <w:numId w:val="5"/>
              </w:numPr>
              <w:rPr>
                <w:rFonts w:ascii="Arial" w:hAnsi="Arial" w:cs="Arial"/>
                <w:sz w:val="20"/>
              </w:rPr>
            </w:pPr>
            <w:r w:rsidRPr="00AB1BB2">
              <w:rPr>
                <w:rFonts w:ascii="Arial" w:hAnsi="Arial" w:cs="Arial"/>
                <w:sz w:val="20"/>
              </w:rPr>
              <w:t>Diversification of investments among risk categories</w:t>
            </w:r>
          </w:p>
        </w:tc>
        <w:tc>
          <w:tcPr>
            <w:tcW w:w="0" w:type="auto"/>
            <w:tcBorders>
              <w:top w:val="single" w:sz="4" w:space="0" w:color="auto"/>
              <w:left w:val="single" w:sz="4" w:space="0" w:color="auto"/>
              <w:bottom w:val="single" w:sz="4" w:space="0" w:color="auto"/>
              <w:right w:val="single" w:sz="4" w:space="0" w:color="auto"/>
            </w:tcBorders>
          </w:tcPr>
          <w:p w14:paraId="45B9EC9D"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08B710D0"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720CC3DE"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6EC30059" w14:textId="77777777" w:rsidR="00AB1BB2" w:rsidRPr="00AB1BB2" w:rsidRDefault="00AB1BB2">
            <w:pPr>
              <w:rPr>
                <w:rFonts w:cs="Arial"/>
                <w:sz w:val="20"/>
              </w:rPr>
            </w:pPr>
          </w:p>
        </w:tc>
      </w:tr>
    </w:tbl>
    <w:p w14:paraId="12B28C90" w14:textId="77777777" w:rsidR="00F372E2" w:rsidRPr="0019532C" w:rsidRDefault="00F372E2" w:rsidP="00F372E2">
      <w:pPr>
        <w:pStyle w:val="Default"/>
        <w:rPr>
          <w:lang w:val="en-US"/>
        </w:rPr>
      </w:pPr>
    </w:p>
    <w:p w14:paraId="66C73698" w14:textId="13B2DE8C" w:rsidR="00F372E2" w:rsidRPr="00F372E2" w:rsidRDefault="00F372E2" w:rsidP="00F372E2">
      <w:pPr>
        <w:pStyle w:val="Default"/>
        <w:rPr>
          <w:sz w:val="22"/>
          <w:szCs w:val="22"/>
          <w:lang w:val="en-US"/>
        </w:rPr>
      </w:pPr>
      <w:r>
        <w:rPr>
          <w:b/>
          <w:bCs/>
          <w:sz w:val="22"/>
          <w:szCs w:val="22"/>
          <w:lang w:val="en-US"/>
        </w:rPr>
        <w:t>15.4</w:t>
      </w:r>
      <w:r>
        <w:rPr>
          <w:b/>
          <w:bCs/>
          <w:sz w:val="22"/>
          <w:szCs w:val="22"/>
          <w:lang w:val="en-US"/>
        </w:rPr>
        <w:tab/>
      </w:r>
      <w:r w:rsidRPr="00F372E2">
        <w:rPr>
          <w:b/>
          <w:bCs/>
          <w:sz w:val="22"/>
          <w:szCs w:val="22"/>
          <w:lang w:val="en-US"/>
        </w:rPr>
        <w:t xml:space="preserve">The supervisor requires the insurer to invest in a manner that is appropriate to the nature of its liabilities. </w:t>
      </w:r>
    </w:p>
    <w:p w14:paraId="4B498F3D" w14:textId="77777777" w:rsidR="00AB1BB2" w:rsidRPr="00F372E2" w:rsidRDefault="00AB1BB2" w:rsidP="00AB1BB2">
      <w:pPr>
        <w:rPr>
          <w:rFonts w:cs="Arial"/>
          <w:lang w:val="en-US"/>
        </w:rPr>
      </w:pPr>
    </w:p>
    <w:p w14:paraId="6008FC50" w14:textId="77777777" w:rsidR="00AB1BB2" w:rsidRPr="00AB1BB2" w:rsidRDefault="00AB1BB2" w:rsidP="00AB1BB2">
      <w:pPr>
        <w:numPr>
          <w:ilvl w:val="0"/>
          <w:numId w:val="1"/>
        </w:numPr>
        <w:spacing w:after="200" w:line="276" w:lineRule="auto"/>
        <w:contextualSpacing/>
        <w:rPr>
          <w:rFonts w:cs="Arial"/>
          <w:lang w:val="en-US"/>
        </w:rPr>
      </w:pPr>
      <w:r w:rsidRPr="00AB1BB2">
        <w:rPr>
          <w:rFonts w:cs="Arial"/>
          <w:lang w:val="en-US"/>
        </w:rPr>
        <w:t>To what extent are insurers in YOUR JURISDICTION required to invest in a manner that is appropriate to the nature of their liabilities?</w:t>
      </w:r>
    </w:p>
    <w:p w14:paraId="53C46B25" w14:textId="77777777" w:rsidR="00AB1BB2" w:rsidRPr="00AB1BB2" w:rsidRDefault="00AB1BB2" w:rsidP="00AB1BB2">
      <w:pPr>
        <w:numPr>
          <w:ilvl w:val="1"/>
          <w:numId w:val="6"/>
        </w:numPr>
        <w:spacing w:after="200" w:line="276" w:lineRule="auto"/>
        <w:contextualSpacing/>
        <w:rPr>
          <w:rFonts w:cs="Arial"/>
          <w:lang w:val="en-US"/>
        </w:rPr>
      </w:pPr>
      <w:r w:rsidRPr="00AB1BB2">
        <w:rPr>
          <w:rFonts w:cs="Arial"/>
          <w:lang w:val="en-US"/>
        </w:rPr>
        <w:t>This is explicitly required for all insurers.</w:t>
      </w:r>
    </w:p>
    <w:p w14:paraId="314F3B5D" w14:textId="77777777" w:rsidR="00AB1BB2" w:rsidRPr="00AB1BB2" w:rsidRDefault="00AB1BB2" w:rsidP="00AB1BB2">
      <w:pPr>
        <w:numPr>
          <w:ilvl w:val="1"/>
          <w:numId w:val="6"/>
        </w:numPr>
        <w:spacing w:after="200" w:line="276" w:lineRule="auto"/>
        <w:contextualSpacing/>
        <w:rPr>
          <w:rFonts w:cs="Arial"/>
          <w:lang w:val="en-US"/>
        </w:rPr>
      </w:pPr>
      <w:r w:rsidRPr="00AB1BB2">
        <w:rPr>
          <w:rFonts w:cs="Arial"/>
          <w:lang w:val="en-US"/>
        </w:rPr>
        <w:t>This is broadly required by legislation and further elaborated through supervisory guidelines.</w:t>
      </w:r>
    </w:p>
    <w:p w14:paraId="47A53F38" w14:textId="77777777" w:rsidR="00AB1BB2" w:rsidRPr="00AB1BB2" w:rsidRDefault="00AB1BB2" w:rsidP="00AB1BB2">
      <w:pPr>
        <w:numPr>
          <w:ilvl w:val="1"/>
          <w:numId w:val="6"/>
        </w:numPr>
        <w:spacing w:after="200" w:line="276" w:lineRule="auto"/>
        <w:contextualSpacing/>
        <w:rPr>
          <w:rFonts w:cs="Arial"/>
          <w:lang w:val="en-US"/>
        </w:rPr>
      </w:pPr>
      <w:r w:rsidRPr="00AB1BB2">
        <w:rPr>
          <w:rFonts w:cs="Arial"/>
          <w:lang w:val="en-US"/>
        </w:rPr>
        <w:t>This is required for life insurers, but not for non-life insurers.</w:t>
      </w:r>
    </w:p>
    <w:p w14:paraId="2977186B" w14:textId="77777777" w:rsidR="00AB1BB2" w:rsidRPr="00AB1BB2" w:rsidRDefault="00AB1BB2" w:rsidP="00AB1BB2">
      <w:pPr>
        <w:numPr>
          <w:ilvl w:val="1"/>
          <w:numId w:val="6"/>
        </w:numPr>
        <w:spacing w:after="200" w:line="276" w:lineRule="auto"/>
        <w:contextualSpacing/>
        <w:rPr>
          <w:rFonts w:cs="Arial"/>
          <w:lang w:val="en-US"/>
        </w:rPr>
      </w:pPr>
      <w:r w:rsidRPr="00AB1BB2">
        <w:rPr>
          <w:rFonts w:cs="Arial"/>
          <w:lang w:val="en-US"/>
        </w:rPr>
        <w:t>This is not required, but the expectation has been communicated through supervisory guidelines.</w:t>
      </w:r>
    </w:p>
    <w:p w14:paraId="58F088E0" w14:textId="77777777" w:rsidR="00AB1BB2" w:rsidRPr="00AB1BB2" w:rsidRDefault="00AB1BB2" w:rsidP="00AB1BB2">
      <w:pPr>
        <w:numPr>
          <w:ilvl w:val="1"/>
          <w:numId w:val="6"/>
        </w:numPr>
        <w:spacing w:after="200" w:line="276" w:lineRule="auto"/>
        <w:contextualSpacing/>
        <w:rPr>
          <w:rFonts w:cs="Arial"/>
          <w:lang w:val="en-US"/>
        </w:rPr>
      </w:pPr>
      <w:r w:rsidRPr="00AB1BB2">
        <w:rPr>
          <w:rFonts w:cs="Arial"/>
          <w:lang w:val="en-US"/>
        </w:rPr>
        <w:t>There is no specific requirement, but YOUR AUTHORITY advises insurers when in its opinion they are investing in a manner inappropriate to the nature of their liabilities.</w:t>
      </w:r>
    </w:p>
    <w:p w14:paraId="1EBFE892" w14:textId="77777777" w:rsidR="00AB1BB2" w:rsidRPr="00AB1BB2" w:rsidRDefault="00AB1BB2" w:rsidP="00AB1BB2">
      <w:pPr>
        <w:numPr>
          <w:ilvl w:val="1"/>
          <w:numId w:val="6"/>
        </w:numPr>
        <w:spacing w:after="200" w:line="276" w:lineRule="auto"/>
        <w:contextualSpacing/>
        <w:rPr>
          <w:rFonts w:cs="Arial"/>
          <w:lang w:val="en-US"/>
        </w:rPr>
      </w:pPr>
      <w:r w:rsidRPr="00AB1BB2">
        <w:rPr>
          <w:rFonts w:cs="Arial"/>
          <w:lang w:val="en-US"/>
        </w:rPr>
        <w:t>There is no such requirement and no supervisory expectation has been communicated in YOUR JURISDICTION.</w:t>
      </w:r>
    </w:p>
    <w:p w14:paraId="1C205CDE" w14:textId="77777777" w:rsidR="003263C5" w:rsidRPr="0019532C" w:rsidRDefault="003263C5" w:rsidP="003263C5">
      <w:pPr>
        <w:pStyle w:val="Default"/>
        <w:ind w:left="360"/>
        <w:rPr>
          <w:lang w:val="en-US"/>
        </w:rPr>
      </w:pPr>
    </w:p>
    <w:p w14:paraId="20978279" w14:textId="7E8CF60D" w:rsidR="003263C5" w:rsidRPr="003263C5" w:rsidRDefault="003263C5" w:rsidP="003263C5">
      <w:pPr>
        <w:pStyle w:val="Default"/>
        <w:numPr>
          <w:ilvl w:val="1"/>
          <w:numId w:val="12"/>
        </w:numPr>
        <w:ind w:left="0" w:firstLine="0"/>
        <w:rPr>
          <w:sz w:val="22"/>
          <w:szCs w:val="22"/>
          <w:lang w:val="en-US"/>
        </w:rPr>
      </w:pPr>
      <w:r w:rsidRPr="003263C5">
        <w:rPr>
          <w:b/>
          <w:bCs/>
          <w:sz w:val="22"/>
          <w:szCs w:val="22"/>
          <w:lang w:val="en-US"/>
        </w:rPr>
        <w:t xml:space="preserve">The supervisor requires the insurer to invest only in assets whose risks it can properly assess and manage. </w:t>
      </w:r>
    </w:p>
    <w:p w14:paraId="4349F1CB" w14:textId="77777777" w:rsidR="00AB1BB2" w:rsidRPr="00AB1BB2" w:rsidRDefault="00AB1BB2" w:rsidP="00AB1BB2">
      <w:pPr>
        <w:rPr>
          <w:rFonts w:cs="Arial"/>
          <w:lang w:val="en-US"/>
        </w:rPr>
      </w:pPr>
    </w:p>
    <w:p w14:paraId="06CDE0E6" w14:textId="77777777" w:rsidR="00AB1BB2" w:rsidRPr="00AB1BB2" w:rsidRDefault="00AB1BB2" w:rsidP="00AB1BB2">
      <w:pPr>
        <w:numPr>
          <w:ilvl w:val="0"/>
          <w:numId w:val="1"/>
        </w:numPr>
        <w:spacing w:after="200" w:line="276" w:lineRule="auto"/>
        <w:contextualSpacing/>
        <w:rPr>
          <w:rFonts w:cs="Arial"/>
          <w:lang w:val="en-US"/>
        </w:rPr>
      </w:pPr>
      <w:r w:rsidRPr="00AB1BB2">
        <w:rPr>
          <w:rFonts w:cs="Arial"/>
          <w:lang w:val="en-US"/>
        </w:rPr>
        <w:t>To what extent are insurers in YOUR JURISDICTION required to invest only in assets whose risks they can properly assess and manage?</w:t>
      </w:r>
    </w:p>
    <w:p w14:paraId="23399D77" w14:textId="77777777" w:rsidR="00AB1BB2" w:rsidRPr="00AB1BB2" w:rsidRDefault="00AB1BB2" w:rsidP="00AB1BB2">
      <w:pPr>
        <w:numPr>
          <w:ilvl w:val="1"/>
          <w:numId w:val="7"/>
        </w:numPr>
        <w:spacing w:after="200" w:line="276" w:lineRule="auto"/>
        <w:contextualSpacing/>
        <w:rPr>
          <w:rFonts w:cs="Arial"/>
          <w:lang w:val="en-US"/>
        </w:rPr>
      </w:pPr>
      <w:r w:rsidRPr="00AB1BB2">
        <w:rPr>
          <w:rFonts w:cs="Arial"/>
          <w:lang w:val="en-US"/>
        </w:rPr>
        <w:t>This is explicitly required for all insurers.</w:t>
      </w:r>
    </w:p>
    <w:p w14:paraId="745AA3C3" w14:textId="77777777" w:rsidR="00AB1BB2" w:rsidRPr="00AB1BB2" w:rsidRDefault="00AB1BB2" w:rsidP="00AB1BB2">
      <w:pPr>
        <w:numPr>
          <w:ilvl w:val="1"/>
          <w:numId w:val="7"/>
        </w:numPr>
        <w:spacing w:after="200" w:line="276" w:lineRule="auto"/>
        <w:contextualSpacing/>
        <w:rPr>
          <w:rFonts w:cs="Arial"/>
          <w:lang w:val="en-US"/>
        </w:rPr>
      </w:pPr>
      <w:r w:rsidRPr="00AB1BB2">
        <w:rPr>
          <w:rFonts w:cs="Arial"/>
          <w:lang w:val="en-US"/>
        </w:rPr>
        <w:t>This is broadly required, for example, through prudent-person or risk-management requirements.</w:t>
      </w:r>
    </w:p>
    <w:p w14:paraId="54495F42" w14:textId="77777777" w:rsidR="00AB1BB2" w:rsidRPr="00AB1BB2" w:rsidRDefault="00AB1BB2" w:rsidP="00AB1BB2">
      <w:pPr>
        <w:numPr>
          <w:ilvl w:val="1"/>
          <w:numId w:val="7"/>
        </w:numPr>
        <w:spacing w:after="200" w:line="276" w:lineRule="auto"/>
        <w:contextualSpacing/>
        <w:rPr>
          <w:rFonts w:cs="Arial"/>
          <w:lang w:val="en-US"/>
        </w:rPr>
      </w:pPr>
      <w:r w:rsidRPr="00AB1BB2">
        <w:rPr>
          <w:rFonts w:cs="Arial"/>
          <w:lang w:val="en-US"/>
        </w:rPr>
        <w:t>There is no specific requirement, but this is implicitly the case because the investments of insurers are limited to very safe types of assets.</w:t>
      </w:r>
    </w:p>
    <w:p w14:paraId="1DD844B7" w14:textId="77777777" w:rsidR="00AB1BB2" w:rsidRPr="00AB1BB2" w:rsidRDefault="00AB1BB2" w:rsidP="00AB1BB2">
      <w:pPr>
        <w:numPr>
          <w:ilvl w:val="1"/>
          <w:numId w:val="7"/>
        </w:numPr>
        <w:spacing w:after="200" w:line="276" w:lineRule="auto"/>
        <w:contextualSpacing/>
        <w:rPr>
          <w:rFonts w:cs="Arial"/>
          <w:lang w:val="en-US"/>
        </w:rPr>
      </w:pPr>
      <w:r w:rsidRPr="00AB1BB2">
        <w:rPr>
          <w:rFonts w:cs="Arial"/>
          <w:lang w:val="en-US"/>
        </w:rPr>
        <w:t>There is no specific requirement, but YOUR AUTHORITY advises insurers when in its opinion they are investing in assets whose risks they cannot properly assess and manage.</w:t>
      </w:r>
    </w:p>
    <w:p w14:paraId="0CD0DCE0" w14:textId="77777777" w:rsidR="00AB1BB2" w:rsidRPr="00AB1BB2" w:rsidRDefault="00AB1BB2" w:rsidP="00AB1BB2">
      <w:pPr>
        <w:numPr>
          <w:ilvl w:val="1"/>
          <w:numId w:val="7"/>
        </w:numPr>
        <w:spacing w:after="200" w:line="276" w:lineRule="auto"/>
        <w:contextualSpacing/>
        <w:rPr>
          <w:rFonts w:cs="Arial"/>
          <w:lang w:val="en-US"/>
        </w:rPr>
      </w:pPr>
      <w:r w:rsidRPr="00AB1BB2">
        <w:rPr>
          <w:rFonts w:cs="Arial"/>
          <w:lang w:val="en-US"/>
        </w:rPr>
        <w:t>There is no such requirement and no supervisory expectation has been communicated in YOUR JURISDICTION.</w:t>
      </w:r>
    </w:p>
    <w:p w14:paraId="33C28120" w14:textId="42049127" w:rsidR="00A93B8F" w:rsidRPr="00A93B8F" w:rsidRDefault="00A93B8F" w:rsidP="00A93B8F">
      <w:pPr>
        <w:pStyle w:val="Default"/>
        <w:rPr>
          <w:sz w:val="22"/>
          <w:szCs w:val="22"/>
          <w:lang w:val="en-US"/>
        </w:rPr>
      </w:pPr>
      <w:r>
        <w:rPr>
          <w:b/>
          <w:bCs/>
          <w:sz w:val="22"/>
          <w:szCs w:val="22"/>
          <w:lang w:val="en-US"/>
        </w:rPr>
        <w:lastRenderedPageBreak/>
        <w:t>15.6</w:t>
      </w:r>
      <w:r>
        <w:rPr>
          <w:b/>
          <w:bCs/>
          <w:sz w:val="22"/>
          <w:szCs w:val="22"/>
          <w:lang w:val="en-US"/>
        </w:rPr>
        <w:tab/>
      </w:r>
      <w:r w:rsidRPr="00A93B8F">
        <w:rPr>
          <w:b/>
          <w:bCs/>
          <w:sz w:val="22"/>
          <w:szCs w:val="22"/>
          <w:lang w:val="en-US"/>
        </w:rPr>
        <w:t xml:space="preserve">The supervisor establishes quantitative and qualitative requirements, where appropriate, on the use of more complex and less transparent classes of assets and investment in markets or instruments that are subject to less governance or regulation. </w:t>
      </w:r>
    </w:p>
    <w:p w14:paraId="43B64049" w14:textId="77777777" w:rsidR="00AB1BB2" w:rsidRPr="00AB1BB2" w:rsidRDefault="00AB1BB2" w:rsidP="00AB1BB2">
      <w:pPr>
        <w:rPr>
          <w:rFonts w:cs="Arial"/>
          <w:lang w:val="en-US"/>
        </w:rPr>
      </w:pPr>
    </w:p>
    <w:p w14:paraId="41CD123A" w14:textId="1AE5897D" w:rsidR="00AB1BB2" w:rsidRDefault="00AB1BB2" w:rsidP="00AB1BB2">
      <w:pPr>
        <w:numPr>
          <w:ilvl w:val="0"/>
          <w:numId w:val="1"/>
        </w:numPr>
        <w:spacing w:after="200" w:line="276" w:lineRule="auto"/>
        <w:contextualSpacing/>
        <w:rPr>
          <w:rFonts w:cs="Arial"/>
          <w:lang w:val="en-US"/>
        </w:rPr>
      </w:pPr>
      <w:r w:rsidRPr="00AB1BB2">
        <w:rPr>
          <w:rFonts w:cs="Arial"/>
          <w:lang w:val="en-US"/>
        </w:rPr>
        <w:t>In YOUR JURISDICTION, what is the nature and scope of the requirements on the use of more complex and less transparent classes of assets and investment in markets or instruments that are subject to less governance or regulation?</w:t>
      </w:r>
    </w:p>
    <w:p w14:paraId="72D82EDD" w14:textId="77777777" w:rsidR="00AB1BB2" w:rsidRPr="00AB1BB2" w:rsidRDefault="00AB1BB2" w:rsidP="00AB1BB2">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2429"/>
        <w:gridCol w:w="1484"/>
        <w:gridCol w:w="1624"/>
        <w:gridCol w:w="1624"/>
        <w:gridCol w:w="1899"/>
      </w:tblGrid>
      <w:tr w:rsidR="00AB1BB2" w:rsidRPr="0019532C" w14:paraId="652B3BDA" w14:textId="77777777" w:rsidTr="00AB1BB2">
        <w:tc>
          <w:tcPr>
            <w:tcW w:w="0" w:type="auto"/>
            <w:tcBorders>
              <w:top w:val="single" w:sz="4" w:space="0" w:color="auto"/>
              <w:left w:val="single" w:sz="4" w:space="0" w:color="auto"/>
              <w:bottom w:val="single" w:sz="4" w:space="0" w:color="auto"/>
              <w:right w:val="single" w:sz="4" w:space="0" w:color="auto"/>
            </w:tcBorders>
          </w:tcPr>
          <w:p w14:paraId="73410F83"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hideMark/>
          </w:tcPr>
          <w:p w14:paraId="21FD09A1" w14:textId="77777777" w:rsidR="00AB1BB2" w:rsidRPr="00AB1BB2" w:rsidRDefault="00AB1BB2">
            <w:pPr>
              <w:rPr>
                <w:rFonts w:cs="Arial"/>
                <w:sz w:val="20"/>
              </w:rPr>
            </w:pPr>
            <w:r w:rsidRPr="00AB1BB2">
              <w:rPr>
                <w:rFonts w:cs="Arial"/>
                <w:sz w:val="20"/>
              </w:rPr>
              <w:t>1. Such requirements have been established</w:t>
            </w:r>
          </w:p>
        </w:tc>
        <w:tc>
          <w:tcPr>
            <w:tcW w:w="0" w:type="auto"/>
            <w:tcBorders>
              <w:top w:val="single" w:sz="4" w:space="0" w:color="auto"/>
              <w:left w:val="single" w:sz="4" w:space="0" w:color="auto"/>
              <w:bottom w:val="single" w:sz="4" w:space="0" w:color="auto"/>
              <w:right w:val="single" w:sz="4" w:space="0" w:color="auto"/>
            </w:tcBorders>
            <w:hideMark/>
          </w:tcPr>
          <w:p w14:paraId="036734D7" w14:textId="77777777" w:rsidR="00AB1BB2" w:rsidRPr="00AB1BB2" w:rsidRDefault="00AB1BB2">
            <w:pPr>
              <w:rPr>
                <w:rFonts w:cs="Arial"/>
                <w:sz w:val="20"/>
              </w:rPr>
            </w:pPr>
            <w:r w:rsidRPr="00AB1BB2">
              <w:rPr>
                <w:rFonts w:cs="Arial"/>
                <w:sz w:val="20"/>
              </w:rPr>
              <w:t>2. Such requirements have not been established, because they would not be appropriate</w:t>
            </w:r>
          </w:p>
        </w:tc>
        <w:tc>
          <w:tcPr>
            <w:tcW w:w="0" w:type="auto"/>
            <w:tcBorders>
              <w:top w:val="single" w:sz="4" w:space="0" w:color="auto"/>
              <w:left w:val="single" w:sz="4" w:space="0" w:color="auto"/>
              <w:bottom w:val="single" w:sz="4" w:space="0" w:color="auto"/>
              <w:right w:val="single" w:sz="4" w:space="0" w:color="auto"/>
            </w:tcBorders>
            <w:hideMark/>
          </w:tcPr>
          <w:p w14:paraId="2962DD4B" w14:textId="77777777" w:rsidR="00AB1BB2" w:rsidRPr="00AB1BB2" w:rsidRDefault="00AB1BB2">
            <w:pPr>
              <w:rPr>
                <w:rFonts w:cs="Arial"/>
                <w:sz w:val="20"/>
              </w:rPr>
            </w:pPr>
            <w:r w:rsidRPr="00AB1BB2">
              <w:rPr>
                <w:rFonts w:cs="Arial"/>
                <w:sz w:val="20"/>
              </w:rPr>
              <w:t>3. Such requirements have not been established, even though they would be appropriate</w:t>
            </w:r>
          </w:p>
        </w:tc>
        <w:tc>
          <w:tcPr>
            <w:tcW w:w="0" w:type="auto"/>
            <w:tcBorders>
              <w:top w:val="single" w:sz="4" w:space="0" w:color="auto"/>
              <w:left w:val="single" w:sz="4" w:space="0" w:color="auto"/>
              <w:bottom w:val="single" w:sz="4" w:space="0" w:color="auto"/>
              <w:right w:val="single" w:sz="4" w:space="0" w:color="auto"/>
            </w:tcBorders>
            <w:hideMark/>
          </w:tcPr>
          <w:p w14:paraId="50D06122" w14:textId="77777777" w:rsidR="00AB1BB2" w:rsidRPr="00AB1BB2" w:rsidRDefault="00AB1BB2">
            <w:pPr>
              <w:rPr>
                <w:rFonts w:cs="Arial"/>
                <w:sz w:val="20"/>
              </w:rPr>
            </w:pPr>
            <w:r w:rsidRPr="00AB1BB2">
              <w:rPr>
                <w:rFonts w:cs="Arial"/>
                <w:sz w:val="20"/>
              </w:rPr>
              <w:t>4. Not applicable, because insurers in YOUR JURISDICTION are prohibited from using such investments</w:t>
            </w:r>
          </w:p>
        </w:tc>
      </w:tr>
      <w:tr w:rsidR="00AB1BB2" w:rsidRPr="0019532C" w14:paraId="748A4E22" w14:textId="77777777" w:rsidTr="00AB1BB2">
        <w:tc>
          <w:tcPr>
            <w:tcW w:w="0" w:type="auto"/>
            <w:tcBorders>
              <w:top w:val="single" w:sz="4" w:space="0" w:color="auto"/>
              <w:left w:val="single" w:sz="4" w:space="0" w:color="auto"/>
              <w:bottom w:val="single" w:sz="4" w:space="0" w:color="auto"/>
              <w:right w:val="single" w:sz="4" w:space="0" w:color="auto"/>
            </w:tcBorders>
            <w:hideMark/>
          </w:tcPr>
          <w:p w14:paraId="46A4069E" w14:textId="3557224D" w:rsidR="00AB1BB2" w:rsidRPr="00AB1BB2" w:rsidRDefault="00AB1BB2" w:rsidP="00AB1BB2">
            <w:pPr>
              <w:pStyle w:val="Listenabsatz"/>
              <w:numPr>
                <w:ilvl w:val="0"/>
                <w:numId w:val="8"/>
              </w:numPr>
              <w:rPr>
                <w:rFonts w:ascii="Arial" w:hAnsi="Arial" w:cs="Arial"/>
                <w:sz w:val="20"/>
              </w:rPr>
            </w:pPr>
            <w:r w:rsidRPr="00AB1BB2">
              <w:rPr>
                <w:rFonts w:ascii="Arial" w:hAnsi="Arial" w:cs="Arial"/>
                <w:sz w:val="20"/>
              </w:rPr>
              <w:t>Quantitative requirements on the use of more complex and less transparent classes of assets</w:t>
            </w:r>
          </w:p>
        </w:tc>
        <w:tc>
          <w:tcPr>
            <w:tcW w:w="0" w:type="auto"/>
            <w:tcBorders>
              <w:top w:val="single" w:sz="4" w:space="0" w:color="auto"/>
              <w:left w:val="single" w:sz="4" w:space="0" w:color="auto"/>
              <w:bottom w:val="single" w:sz="4" w:space="0" w:color="auto"/>
              <w:right w:val="single" w:sz="4" w:space="0" w:color="auto"/>
            </w:tcBorders>
          </w:tcPr>
          <w:p w14:paraId="1D9EAEDF"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6BA761D3"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0F60BA11"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0CCECC8F" w14:textId="77777777" w:rsidR="00AB1BB2" w:rsidRPr="00AB1BB2" w:rsidRDefault="00AB1BB2">
            <w:pPr>
              <w:rPr>
                <w:rFonts w:cs="Arial"/>
                <w:sz w:val="20"/>
              </w:rPr>
            </w:pPr>
          </w:p>
        </w:tc>
      </w:tr>
      <w:tr w:rsidR="00AB1BB2" w:rsidRPr="0019532C" w14:paraId="65DD21E7" w14:textId="77777777" w:rsidTr="00AB1BB2">
        <w:tc>
          <w:tcPr>
            <w:tcW w:w="0" w:type="auto"/>
            <w:tcBorders>
              <w:top w:val="single" w:sz="4" w:space="0" w:color="auto"/>
              <w:left w:val="single" w:sz="4" w:space="0" w:color="auto"/>
              <w:bottom w:val="single" w:sz="4" w:space="0" w:color="auto"/>
              <w:right w:val="single" w:sz="4" w:space="0" w:color="auto"/>
            </w:tcBorders>
            <w:hideMark/>
          </w:tcPr>
          <w:p w14:paraId="78E4536D" w14:textId="150C93F6" w:rsidR="00AB1BB2" w:rsidRPr="00AB1BB2" w:rsidRDefault="00AB1BB2" w:rsidP="00AB1BB2">
            <w:pPr>
              <w:pStyle w:val="Listenabsatz"/>
              <w:numPr>
                <w:ilvl w:val="0"/>
                <w:numId w:val="8"/>
              </w:numPr>
              <w:rPr>
                <w:rFonts w:ascii="Arial" w:hAnsi="Arial" w:cs="Arial"/>
                <w:sz w:val="20"/>
              </w:rPr>
            </w:pPr>
            <w:r w:rsidRPr="00AB1BB2">
              <w:rPr>
                <w:rFonts w:ascii="Arial" w:hAnsi="Arial" w:cs="Arial"/>
                <w:sz w:val="20"/>
              </w:rPr>
              <w:t>Qualitative requirements on the use of more complex and less transparent classes of assets</w:t>
            </w:r>
          </w:p>
        </w:tc>
        <w:tc>
          <w:tcPr>
            <w:tcW w:w="0" w:type="auto"/>
            <w:tcBorders>
              <w:top w:val="single" w:sz="4" w:space="0" w:color="auto"/>
              <w:left w:val="single" w:sz="4" w:space="0" w:color="auto"/>
              <w:bottom w:val="single" w:sz="4" w:space="0" w:color="auto"/>
              <w:right w:val="single" w:sz="4" w:space="0" w:color="auto"/>
            </w:tcBorders>
          </w:tcPr>
          <w:p w14:paraId="6A617E25"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93153E4"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46C34BC"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62FE125" w14:textId="77777777" w:rsidR="00AB1BB2" w:rsidRPr="00AB1BB2" w:rsidRDefault="00AB1BB2">
            <w:pPr>
              <w:rPr>
                <w:rFonts w:cs="Arial"/>
                <w:sz w:val="20"/>
              </w:rPr>
            </w:pPr>
          </w:p>
        </w:tc>
      </w:tr>
      <w:tr w:rsidR="00AB1BB2" w:rsidRPr="0019532C" w14:paraId="12462082" w14:textId="77777777" w:rsidTr="00AB1BB2">
        <w:tc>
          <w:tcPr>
            <w:tcW w:w="0" w:type="auto"/>
            <w:tcBorders>
              <w:top w:val="single" w:sz="4" w:space="0" w:color="auto"/>
              <w:left w:val="single" w:sz="4" w:space="0" w:color="auto"/>
              <w:bottom w:val="single" w:sz="4" w:space="0" w:color="auto"/>
              <w:right w:val="single" w:sz="4" w:space="0" w:color="auto"/>
            </w:tcBorders>
            <w:hideMark/>
          </w:tcPr>
          <w:p w14:paraId="6F6A9679" w14:textId="4DD04610" w:rsidR="00AB1BB2" w:rsidRPr="00AB1BB2" w:rsidRDefault="00AB1BB2" w:rsidP="00AB1BB2">
            <w:pPr>
              <w:pStyle w:val="Listenabsatz"/>
              <w:numPr>
                <w:ilvl w:val="0"/>
                <w:numId w:val="8"/>
              </w:numPr>
              <w:rPr>
                <w:rFonts w:ascii="Arial" w:hAnsi="Arial" w:cs="Arial"/>
                <w:sz w:val="20"/>
              </w:rPr>
            </w:pPr>
            <w:r w:rsidRPr="00AB1BB2">
              <w:rPr>
                <w:rFonts w:ascii="Arial" w:hAnsi="Arial" w:cs="Arial"/>
                <w:sz w:val="20"/>
              </w:rPr>
              <w:t>Quantitative requirements on investment in markets or instruments that are subject to less governance or regulation</w:t>
            </w:r>
          </w:p>
        </w:tc>
        <w:tc>
          <w:tcPr>
            <w:tcW w:w="0" w:type="auto"/>
            <w:tcBorders>
              <w:top w:val="single" w:sz="4" w:space="0" w:color="auto"/>
              <w:left w:val="single" w:sz="4" w:space="0" w:color="auto"/>
              <w:bottom w:val="single" w:sz="4" w:space="0" w:color="auto"/>
              <w:right w:val="single" w:sz="4" w:space="0" w:color="auto"/>
            </w:tcBorders>
          </w:tcPr>
          <w:p w14:paraId="671B8DF3"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272195FF"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4E840EA2"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B324321" w14:textId="77777777" w:rsidR="00AB1BB2" w:rsidRPr="00AB1BB2" w:rsidRDefault="00AB1BB2">
            <w:pPr>
              <w:rPr>
                <w:rFonts w:cs="Arial"/>
                <w:sz w:val="20"/>
              </w:rPr>
            </w:pPr>
          </w:p>
        </w:tc>
      </w:tr>
      <w:tr w:rsidR="00AB1BB2" w:rsidRPr="0019532C" w14:paraId="11996A2A" w14:textId="77777777" w:rsidTr="00AB1BB2">
        <w:tc>
          <w:tcPr>
            <w:tcW w:w="0" w:type="auto"/>
            <w:tcBorders>
              <w:top w:val="single" w:sz="4" w:space="0" w:color="auto"/>
              <w:left w:val="single" w:sz="4" w:space="0" w:color="auto"/>
              <w:bottom w:val="single" w:sz="4" w:space="0" w:color="auto"/>
              <w:right w:val="single" w:sz="4" w:space="0" w:color="auto"/>
            </w:tcBorders>
            <w:hideMark/>
          </w:tcPr>
          <w:p w14:paraId="2759D4B3" w14:textId="38DF2F0F" w:rsidR="00AB1BB2" w:rsidRPr="00AB1BB2" w:rsidRDefault="00AB1BB2" w:rsidP="00AB1BB2">
            <w:pPr>
              <w:pStyle w:val="Listenabsatz"/>
              <w:numPr>
                <w:ilvl w:val="0"/>
                <w:numId w:val="8"/>
              </w:numPr>
              <w:rPr>
                <w:rFonts w:ascii="Arial" w:hAnsi="Arial" w:cs="Arial"/>
                <w:sz w:val="20"/>
              </w:rPr>
            </w:pPr>
            <w:r w:rsidRPr="00AB1BB2">
              <w:rPr>
                <w:rFonts w:ascii="Arial" w:hAnsi="Arial" w:cs="Arial"/>
                <w:sz w:val="20"/>
              </w:rPr>
              <w:t>Qualitative requirements on investment in markets or instruments that are subject to less governance or regulation</w:t>
            </w:r>
          </w:p>
        </w:tc>
        <w:tc>
          <w:tcPr>
            <w:tcW w:w="0" w:type="auto"/>
            <w:tcBorders>
              <w:top w:val="single" w:sz="4" w:space="0" w:color="auto"/>
              <w:left w:val="single" w:sz="4" w:space="0" w:color="auto"/>
              <w:bottom w:val="single" w:sz="4" w:space="0" w:color="auto"/>
              <w:right w:val="single" w:sz="4" w:space="0" w:color="auto"/>
            </w:tcBorders>
          </w:tcPr>
          <w:p w14:paraId="3C4196B8"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3B3FD375"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1A9FF557" w14:textId="77777777" w:rsidR="00AB1BB2" w:rsidRPr="00AB1BB2" w:rsidRDefault="00AB1BB2">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14:paraId="0593C92D" w14:textId="77777777" w:rsidR="00AB1BB2" w:rsidRPr="00AB1BB2" w:rsidRDefault="00AB1BB2">
            <w:pPr>
              <w:rPr>
                <w:rFonts w:cs="Arial"/>
                <w:sz w:val="20"/>
              </w:rPr>
            </w:pPr>
          </w:p>
        </w:tc>
      </w:tr>
    </w:tbl>
    <w:p w14:paraId="0B605DEF" w14:textId="77777777" w:rsidR="00E94DAA" w:rsidRDefault="00E94DAA" w:rsidP="00AB1BB2">
      <w:pPr>
        <w:rPr>
          <w:rFonts w:cs="Arial"/>
          <w:b/>
          <w:lang w:val="en-CA"/>
        </w:rPr>
      </w:pPr>
    </w:p>
    <w:p w14:paraId="277C9F4F" w14:textId="77777777" w:rsidR="00E94DAA" w:rsidRDefault="00E94DAA">
      <w:pPr>
        <w:spacing w:after="160" w:line="259" w:lineRule="auto"/>
        <w:rPr>
          <w:rFonts w:cs="Arial"/>
          <w:b/>
          <w:lang w:val="en-CA"/>
        </w:rPr>
      </w:pPr>
      <w:r>
        <w:rPr>
          <w:rFonts w:cs="Arial"/>
          <w:b/>
          <w:lang w:val="en-CA"/>
        </w:rPr>
        <w:br w:type="page"/>
      </w:r>
    </w:p>
    <w:p w14:paraId="458A842E" w14:textId="0B0059AB" w:rsidR="00AB1BB2" w:rsidRPr="009C5CFB" w:rsidRDefault="009C5CFB" w:rsidP="00AB1BB2">
      <w:pPr>
        <w:rPr>
          <w:rFonts w:cs="Arial"/>
          <w:b/>
          <w:lang w:val="en-CA"/>
        </w:rPr>
      </w:pPr>
      <w:r w:rsidRPr="009C5CFB">
        <w:rPr>
          <w:rFonts w:cs="Arial"/>
          <w:b/>
          <w:lang w:val="en-CA"/>
        </w:rPr>
        <w:lastRenderedPageBreak/>
        <w:t>15.98</w:t>
      </w:r>
      <w:r w:rsidRPr="009C5CFB">
        <w:rPr>
          <w:rFonts w:cs="Arial"/>
          <w:b/>
          <w:lang w:val="en-CA"/>
        </w:rPr>
        <w:tab/>
        <w:t>Additional questions part II</w:t>
      </w:r>
    </w:p>
    <w:p w14:paraId="2D7F5BDC" w14:textId="77777777" w:rsidR="009C5CFB" w:rsidRPr="00AB1BB2" w:rsidRDefault="009C5CFB" w:rsidP="00AB1BB2">
      <w:pPr>
        <w:rPr>
          <w:rFonts w:cs="Arial"/>
          <w:lang w:val="en-CA"/>
        </w:rPr>
      </w:pPr>
    </w:p>
    <w:p w14:paraId="6DFDB804" w14:textId="77777777" w:rsidR="00AB1BB2" w:rsidRPr="00AB1BB2" w:rsidRDefault="00AB1BB2" w:rsidP="00AB1BB2">
      <w:pPr>
        <w:pStyle w:val="Listenabsatz"/>
        <w:numPr>
          <w:ilvl w:val="0"/>
          <w:numId w:val="1"/>
        </w:numPr>
        <w:rPr>
          <w:rFonts w:ascii="Arial" w:hAnsi="Arial" w:cs="Arial"/>
        </w:rPr>
      </w:pPr>
      <w:r w:rsidRPr="00AB1BB2">
        <w:rPr>
          <w:rFonts w:ascii="Arial" w:hAnsi="Arial" w:cs="Arial"/>
        </w:rPr>
        <w:t>How does YOUR AUTHORITY review an insurer's implementation of and compliance with investment requirements?</w:t>
      </w:r>
    </w:p>
    <w:p w14:paraId="39897374" w14:textId="77777777" w:rsidR="00AB1BB2" w:rsidRPr="00AB1BB2" w:rsidRDefault="00AB1BB2" w:rsidP="00AB1BB2">
      <w:pPr>
        <w:pStyle w:val="Listenabsatz"/>
        <w:numPr>
          <w:ilvl w:val="1"/>
          <w:numId w:val="9"/>
        </w:numPr>
        <w:rPr>
          <w:rFonts w:ascii="Arial" w:hAnsi="Arial" w:cs="Arial"/>
        </w:rPr>
      </w:pPr>
      <w:r w:rsidRPr="00AB1BB2">
        <w:rPr>
          <w:rFonts w:ascii="Arial" w:hAnsi="Arial" w:cs="Arial"/>
        </w:rPr>
        <w:t>Reviews are regularly undertaken using off-site monitoring, which is sometimes supplemented by on-site inspection even when there are no supervisory concerns.</w:t>
      </w:r>
    </w:p>
    <w:p w14:paraId="691F08AC" w14:textId="77777777" w:rsidR="00AB1BB2" w:rsidRPr="00AB1BB2" w:rsidRDefault="00AB1BB2" w:rsidP="00AB1BB2">
      <w:pPr>
        <w:pStyle w:val="Listenabsatz"/>
        <w:numPr>
          <w:ilvl w:val="1"/>
          <w:numId w:val="9"/>
        </w:numPr>
        <w:rPr>
          <w:rFonts w:ascii="Arial" w:hAnsi="Arial" w:cs="Arial"/>
        </w:rPr>
      </w:pPr>
      <w:r w:rsidRPr="00AB1BB2">
        <w:rPr>
          <w:rFonts w:ascii="Arial" w:hAnsi="Arial" w:cs="Arial"/>
        </w:rPr>
        <w:t>Reviews are regularly undertaken using off-site monitoring, which is supplemented by on-site inspection in cases of actual or potential supervisory concerns.</w:t>
      </w:r>
    </w:p>
    <w:p w14:paraId="669C9F06" w14:textId="77777777" w:rsidR="00AB1BB2" w:rsidRPr="00AB1BB2" w:rsidRDefault="00AB1BB2" w:rsidP="00AB1BB2">
      <w:pPr>
        <w:pStyle w:val="Listenabsatz"/>
        <w:numPr>
          <w:ilvl w:val="1"/>
          <w:numId w:val="9"/>
        </w:numPr>
        <w:rPr>
          <w:rFonts w:ascii="Arial" w:hAnsi="Arial" w:cs="Arial"/>
        </w:rPr>
      </w:pPr>
      <w:r w:rsidRPr="00AB1BB2">
        <w:rPr>
          <w:rFonts w:ascii="Arial" w:hAnsi="Arial" w:cs="Arial"/>
        </w:rPr>
        <w:t>Reviews are undertaken only in cases of actual or potential supervisory concerns.</w:t>
      </w:r>
    </w:p>
    <w:p w14:paraId="218DA2A4" w14:textId="77777777" w:rsidR="00AB1BB2" w:rsidRPr="00AB1BB2" w:rsidRDefault="00AB1BB2" w:rsidP="00AB1BB2">
      <w:pPr>
        <w:pStyle w:val="Listenabsatz"/>
        <w:numPr>
          <w:ilvl w:val="1"/>
          <w:numId w:val="9"/>
        </w:numPr>
        <w:rPr>
          <w:rFonts w:ascii="Arial" w:hAnsi="Arial" w:cs="Arial"/>
        </w:rPr>
      </w:pPr>
      <w:r w:rsidRPr="00AB1BB2">
        <w:rPr>
          <w:rFonts w:ascii="Arial" w:hAnsi="Arial" w:cs="Arial"/>
        </w:rPr>
        <w:t>Reviews are seldom undertaken, even in cases of actual supervisory concerns.</w:t>
      </w:r>
    </w:p>
    <w:p w14:paraId="51A531E9" w14:textId="77777777" w:rsidR="00AB1BB2" w:rsidRPr="00AB1BB2" w:rsidRDefault="00AB1BB2" w:rsidP="00AB1BB2">
      <w:pPr>
        <w:pStyle w:val="Listenabsatz"/>
        <w:numPr>
          <w:ilvl w:val="1"/>
          <w:numId w:val="9"/>
        </w:numPr>
        <w:rPr>
          <w:rFonts w:ascii="Arial" w:hAnsi="Arial" w:cs="Arial"/>
        </w:rPr>
      </w:pPr>
      <w:r w:rsidRPr="00AB1BB2">
        <w:rPr>
          <w:rFonts w:ascii="Arial" w:hAnsi="Arial" w:cs="Arial"/>
        </w:rPr>
        <w:t>Reviews are never undertaken.</w:t>
      </w:r>
    </w:p>
    <w:p w14:paraId="4978AAA9" w14:textId="77777777" w:rsidR="00AB1BB2" w:rsidRPr="00AB1BB2" w:rsidRDefault="00AB1BB2" w:rsidP="00AB1BB2">
      <w:pPr>
        <w:rPr>
          <w:rFonts w:cs="Arial"/>
        </w:rPr>
      </w:pPr>
    </w:p>
    <w:p w14:paraId="3537E844" w14:textId="77777777" w:rsidR="00AB1BB2" w:rsidRPr="00AB1BB2" w:rsidRDefault="00AB1BB2" w:rsidP="00AB1BB2">
      <w:pPr>
        <w:pStyle w:val="Listenabsatz"/>
        <w:numPr>
          <w:ilvl w:val="0"/>
          <w:numId w:val="1"/>
        </w:numPr>
        <w:rPr>
          <w:rFonts w:ascii="Arial" w:hAnsi="Arial" w:cs="Arial"/>
        </w:rPr>
      </w:pPr>
      <w:r w:rsidRPr="00AB1BB2">
        <w:rPr>
          <w:rFonts w:ascii="Arial" w:hAnsi="Arial" w:cs="Arial"/>
        </w:rPr>
        <w:t>During the last three years, to what extent has YOUR AUTHORITY taken appropriate corrective action when there were supervisory concerns regarding an insurer’s implementation of or compliance with investment requirements?</w:t>
      </w:r>
    </w:p>
    <w:p w14:paraId="3CD64E7F" w14:textId="77777777" w:rsidR="00AB1BB2" w:rsidRPr="00AB1BB2" w:rsidRDefault="00AB1BB2" w:rsidP="00AB1BB2">
      <w:pPr>
        <w:pStyle w:val="Listenabsatz"/>
        <w:numPr>
          <w:ilvl w:val="1"/>
          <w:numId w:val="10"/>
        </w:numPr>
        <w:rPr>
          <w:rFonts w:ascii="Arial" w:hAnsi="Arial" w:cs="Arial"/>
        </w:rPr>
      </w:pPr>
      <w:r w:rsidRPr="00AB1BB2">
        <w:rPr>
          <w:rFonts w:ascii="Arial" w:hAnsi="Arial" w:cs="Arial"/>
        </w:rPr>
        <w:t>Most concerns were resolved in a timely manner.</w:t>
      </w:r>
    </w:p>
    <w:p w14:paraId="048E3728" w14:textId="77777777" w:rsidR="00AB1BB2" w:rsidRPr="00AB1BB2" w:rsidRDefault="00AB1BB2" w:rsidP="00AB1BB2">
      <w:pPr>
        <w:pStyle w:val="Listenabsatz"/>
        <w:numPr>
          <w:ilvl w:val="1"/>
          <w:numId w:val="10"/>
        </w:numPr>
        <w:rPr>
          <w:rFonts w:ascii="Arial" w:hAnsi="Arial" w:cs="Arial"/>
        </w:rPr>
      </w:pPr>
      <w:r w:rsidRPr="00AB1BB2">
        <w:rPr>
          <w:rFonts w:ascii="Arial" w:hAnsi="Arial" w:cs="Arial"/>
        </w:rPr>
        <w:t>Most concerns were resolved, but not always in a timely manner.</w:t>
      </w:r>
    </w:p>
    <w:p w14:paraId="5EE6A4EA" w14:textId="77777777" w:rsidR="00AB1BB2" w:rsidRPr="00AB1BB2" w:rsidRDefault="00AB1BB2" w:rsidP="00AB1BB2">
      <w:pPr>
        <w:pStyle w:val="Listenabsatz"/>
        <w:numPr>
          <w:ilvl w:val="1"/>
          <w:numId w:val="10"/>
        </w:numPr>
        <w:rPr>
          <w:rFonts w:ascii="Arial" w:hAnsi="Arial" w:cs="Arial"/>
        </w:rPr>
      </w:pPr>
      <w:r w:rsidRPr="00AB1BB2">
        <w:rPr>
          <w:rFonts w:ascii="Arial" w:hAnsi="Arial" w:cs="Arial"/>
        </w:rPr>
        <w:t>Some concerns were resolved.</w:t>
      </w:r>
    </w:p>
    <w:p w14:paraId="5151855D" w14:textId="77777777" w:rsidR="00AB1BB2" w:rsidRPr="00AB1BB2" w:rsidRDefault="00AB1BB2" w:rsidP="00AB1BB2">
      <w:pPr>
        <w:pStyle w:val="Listenabsatz"/>
        <w:numPr>
          <w:ilvl w:val="1"/>
          <w:numId w:val="10"/>
        </w:numPr>
        <w:rPr>
          <w:rFonts w:ascii="Arial" w:hAnsi="Arial" w:cs="Arial"/>
        </w:rPr>
      </w:pPr>
      <w:r w:rsidRPr="00AB1BB2">
        <w:rPr>
          <w:rFonts w:ascii="Arial" w:hAnsi="Arial" w:cs="Arial"/>
        </w:rPr>
        <w:t>Most concerns were not resolved.</w:t>
      </w:r>
    </w:p>
    <w:p w14:paraId="3F763141" w14:textId="77777777" w:rsidR="00AB1BB2" w:rsidRPr="00AB1BB2" w:rsidRDefault="00AB1BB2" w:rsidP="00AB1BB2">
      <w:pPr>
        <w:pStyle w:val="Listenabsatz"/>
        <w:numPr>
          <w:ilvl w:val="1"/>
          <w:numId w:val="10"/>
        </w:numPr>
        <w:rPr>
          <w:rFonts w:ascii="Arial" w:hAnsi="Arial" w:cs="Arial"/>
        </w:rPr>
      </w:pPr>
      <w:r w:rsidRPr="00AB1BB2">
        <w:rPr>
          <w:rFonts w:ascii="Arial" w:hAnsi="Arial" w:cs="Arial"/>
        </w:rPr>
        <w:t>This question is not applicable, because no such concerns arose during the last three years.</w:t>
      </w:r>
    </w:p>
    <w:p w14:paraId="344C56BE" w14:textId="0CE4A4C0" w:rsidR="00AB1BB2" w:rsidRPr="009C5CFB" w:rsidRDefault="009C5CFB">
      <w:pPr>
        <w:spacing w:after="160" w:line="259" w:lineRule="auto"/>
        <w:rPr>
          <w:rFonts w:cs="Arial"/>
          <w:b/>
          <w:lang w:val="en-US"/>
        </w:rPr>
      </w:pPr>
      <w:r w:rsidRPr="009C5CFB">
        <w:rPr>
          <w:rFonts w:cs="Arial"/>
          <w:b/>
          <w:lang w:val="en-US"/>
        </w:rPr>
        <w:t>15.99</w:t>
      </w:r>
      <w:r w:rsidRPr="009C5CFB">
        <w:rPr>
          <w:rFonts w:cs="Arial"/>
          <w:b/>
          <w:lang w:val="en-US"/>
        </w:rPr>
        <w:tab/>
        <w:t>Additional questions part III</w:t>
      </w:r>
    </w:p>
    <w:p w14:paraId="6FA87F7A" w14:textId="77777777" w:rsidR="00AB1BB2" w:rsidRPr="00AB1BB2" w:rsidRDefault="00AB1BB2" w:rsidP="00AB1BB2">
      <w:pPr>
        <w:numPr>
          <w:ilvl w:val="0"/>
          <w:numId w:val="1"/>
        </w:numPr>
        <w:spacing w:after="200" w:line="276" w:lineRule="auto"/>
        <w:contextualSpacing/>
        <w:rPr>
          <w:rFonts w:cs="Arial"/>
          <w:lang w:val="en-US"/>
        </w:rPr>
      </w:pPr>
      <w:r w:rsidRPr="00AB1BB2">
        <w:rPr>
          <w:rFonts w:cs="Arial"/>
          <w:lang w:val="en-US"/>
        </w:rPr>
        <w:t>To what extent do the investment requirements in YOUR JURISDICTION address insurance groups?</w:t>
      </w:r>
    </w:p>
    <w:p w14:paraId="2E2F5DF6" w14:textId="77777777" w:rsidR="00AB1BB2" w:rsidRPr="00AB1BB2" w:rsidRDefault="00AB1BB2" w:rsidP="00AB1BB2">
      <w:pPr>
        <w:numPr>
          <w:ilvl w:val="1"/>
          <w:numId w:val="11"/>
        </w:numPr>
        <w:spacing w:after="200" w:line="276" w:lineRule="auto"/>
        <w:contextualSpacing/>
        <w:rPr>
          <w:rFonts w:cs="Arial"/>
          <w:lang w:val="en-US"/>
        </w:rPr>
      </w:pPr>
      <w:r w:rsidRPr="00AB1BB2">
        <w:rPr>
          <w:rFonts w:cs="Arial"/>
          <w:lang w:val="en-US"/>
        </w:rPr>
        <w:t>Investment requirements exist at both the group level and the legal entity level, and the relationship between them has been clearly defined.</w:t>
      </w:r>
    </w:p>
    <w:p w14:paraId="6A347CE8" w14:textId="77777777" w:rsidR="00AB1BB2" w:rsidRPr="00AB1BB2" w:rsidRDefault="00AB1BB2" w:rsidP="00AB1BB2">
      <w:pPr>
        <w:numPr>
          <w:ilvl w:val="1"/>
          <w:numId w:val="11"/>
        </w:numPr>
        <w:spacing w:after="200" w:line="276" w:lineRule="auto"/>
        <w:contextualSpacing/>
        <w:rPr>
          <w:rFonts w:cs="Arial"/>
          <w:lang w:val="en-US"/>
        </w:rPr>
      </w:pPr>
      <w:r w:rsidRPr="00AB1BB2">
        <w:rPr>
          <w:rFonts w:cs="Arial"/>
          <w:lang w:val="en-US"/>
        </w:rPr>
        <w:t>Investment requirements exist at both the group level and the legal entity level, but the relationship between them has not been clearly defined.</w:t>
      </w:r>
    </w:p>
    <w:p w14:paraId="7AA8C89D" w14:textId="77777777" w:rsidR="00AB1BB2" w:rsidRPr="00AB1BB2" w:rsidRDefault="00AB1BB2" w:rsidP="00AB1BB2">
      <w:pPr>
        <w:numPr>
          <w:ilvl w:val="1"/>
          <w:numId w:val="11"/>
        </w:numPr>
        <w:spacing w:after="200" w:line="276" w:lineRule="auto"/>
        <w:contextualSpacing/>
        <w:rPr>
          <w:rFonts w:cs="Arial"/>
          <w:lang w:val="en-US"/>
        </w:rPr>
      </w:pPr>
      <w:r w:rsidRPr="00AB1BB2">
        <w:rPr>
          <w:rFonts w:cs="Arial"/>
          <w:lang w:val="en-US"/>
        </w:rPr>
        <w:t>Investment requirements do not exist at the group level, but those at the legal entity level explicitly take account of an insurer’s membership of a group.</w:t>
      </w:r>
    </w:p>
    <w:p w14:paraId="3825244C" w14:textId="77777777" w:rsidR="00AB1BB2" w:rsidRPr="00AB1BB2" w:rsidRDefault="00AB1BB2" w:rsidP="00AB1BB2">
      <w:pPr>
        <w:numPr>
          <w:ilvl w:val="1"/>
          <w:numId w:val="11"/>
        </w:numPr>
        <w:spacing w:after="200" w:line="276" w:lineRule="auto"/>
        <w:contextualSpacing/>
        <w:rPr>
          <w:rFonts w:cs="Arial"/>
          <w:lang w:val="en-US"/>
        </w:rPr>
      </w:pPr>
      <w:r w:rsidRPr="00AB1BB2">
        <w:rPr>
          <w:rFonts w:cs="Arial"/>
          <w:lang w:val="en-US"/>
        </w:rPr>
        <w:t>Investment requirements do not exist at the group level, but those at the legal entity level broadly take account of an insurer’s membership of a group.</w:t>
      </w:r>
    </w:p>
    <w:p w14:paraId="03EE5BCB" w14:textId="77777777" w:rsidR="00AB1BB2" w:rsidRPr="00AB1BB2" w:rsidRDefault="00AB1BB2" w:rsidP="00AB1BB2">
      <w:pPr>
        <w:numPr>
          <w:ilvl w:val="1"/>
          <w:numId w:val="11"/>
        </w:numPr>
        <w:spacing w:after="200" w:line="276" w:lineRule="auto"/>
        <w:contextualSpacing/>
        <w:rPr>
          <w:rFonts w:cs="Arial"/>
          <w:lang w:val="en-US"/>
        </w:rPr>
      </w:pPr>
      <w:r w:rsidRPr="00AB1BB2">
        <w:rPr>
          <w:rFonts w:cs="Arial"/>
          <w:lang w:val="en-US"/>
        </w:rPr>
        <w:t>Investment requirements do not exist at the group level, and those at the legal entity level do not take account of an insurer’s membership of a group.</w:t>
      </w:r>
    </w:p>
    <w:p w14:paraId="6A44289A" w14:textId="77777777" w:rsidR="00AB1BB2" w:rsidRPr="00AB1BB2" w:rsidRDefault="00AB1BB2" w:rsidP="00AB1BB2">
      <w:pPr>
        <w:numPr>
          <w:ilvl w:val="1"/>
          <w:numId w:val="11"/>
        </w:numPr>
        <w:spacing w:after="200" w:line="276" w:lineRule="auto"/>
        <w:contextualSpacing/>
        <w:rPr>
          <w:rFonts w:cs="Arial"/>
          <w:lang w:val="en-US"/>
        </w:rPr>
      </w:pPr>
      <w:r w:rsidRPr="00AB1BB2">
        <w:rPr>
          <w:rFonts w:cs="Arial"/>
          <w:lang w:val="en-US"/>
        </w:rPr>
        <w:t>There are no investment requirements in YOUR JURISDICTION.</w:t>
      </w:r>
    </w:p>
    <w:p w14:paraId="53D67C14" w14:textId="77777777" w:rsidR="00AB1BB2" w:rsidRPr="00AB1BB2" w:rsidRDefault="00AB1BB2" w:rsidP="00AB1BB2">
      <w:pPr>
        <w:numPr>
          <w:ilvl w:val="1"/>
          <w:numId w:val="11"/>
        </w:numPr>
        <w:spacing w:after="200" w:line="276" w:lineRule="auto"/>
        <w:contextualSpacing/>
        <w:rPr>
          <w:rFonts w:cs="Arial"/>
          <w:lang w:val="en-US"/>
        </w:rPr>
      </w:pPr>
      <w:r w:rsidRPr="00AB1BB2">
        <w:rPr>
          <w:rFonts w:cs="Arial"/>
          <w:lang w:val="en-US"/>
        </w:rPr>
        <w:t>This question is not applicable, because there are no groups in YOUR JURISDICTION.</w:t>
      </w:r>
    </w:p>
    <w:p w14:paraId="45807B14" w14:textId="7D5E250C" w:rsidR="00494EBA" w:rsidRDefault="00494EBA" w:rsidP="00396C15">
      <w:pPr>
        <w:rPr>
          <w:rFonts w:cs="Arial"/>
          <w:i/>
          <w:lang w:val="en-US"/>
        </w:rPr>
      </w:pPr>
    </w:p>
    <w:p w14:paraId="1FC048E1" w14:textId="77777777" w:rsidR="00AB1BB2" w:rsidRPr="00AB1BB2" w:rsidRDefault="00AB1BB2" w:rsidP="00396C15">
      <w:pPr>
        <w:rPr>
          <w:rFonts w:cs="Arial"/>
          <w:i/>
          <w:lang w:val="en-US"/>
        </w:rPr>
      </w:pPr>
    </w:p>
    <w:p w14:paraId="5743DAA6" w14:textId="3EEDD7E6" w:rsidR="00396C15" w:rsidRPr="00AB1BB2" w:rsidRDefault="00396C15" w:rsidP="00396C15">
      <w:pPr>
        <w:rPr>
          <w:rFonts w:cs="Arial"/>
          <w:lang w:val="en-GB"/>
        </w:rPr>
      </w:pPr>
      <w:r w:rsidRPr="00AB1BB2">
        <w:rPr>
          <w:rFonts w:cs="Arial"/>
          <w:i/>
          <w:lang w:val="en-US"/>
        </w:rPr>
        <w:t xml:space="preserve">Material provided by the International Association of Insurance Supervisors (IAIS) is reproduced with the kind permission of the IAIS. © International Association of Insurance Supervisors. All rights reserved. Reproduction or translation of this material in unaltered form is </w:t>
      </w:r>
      <w:proofErr w:type="spellStart"/>
      <w:r w:rsidRPr="00AB1BB2">
        <w:rPr>
          <w:rFonts w:cs="Arial"/>
          <w:i/>
          <w:lang w:val="en-US"/>
        </w:rPr>
        <w:t>authorised</w:t>
      </w:r>
      <w:proofErr w:type="spellEnd"/>
      <w:r w:rsidRPr="00AB1BB2">
        <w:rPr>
          <w:rFonts w:cs="Arial"/>
          <w:i/>
          <w:lang w:val="en-US"/>
        </w:rPr>
        <w:t xml:space="preserve"> provided that: it is not used for private or commercial gain, the IAIS is cited as the source and  the copyright holder and any translation into another language than English (the official language for IAIS documents) contains a prominent disclaimer that it is not an official IAIS translation.</w:t>
      </w:r>
    </w:p>
    <w:sectPr w:rsidR="00396C15" w:rsidRPr="00AB1BB2" w:rsidSect="00E0714A">
      <w:headerReference w:type="default" r:id="rId11"/>
      <w:footerReference w:type="defaul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0B48" w14:textId="77777777" w:rsidR="00920AB8" w:rsidRDefault="00920AB8" w:rsidP="00E0714A">
      <w:r>
        <w:separator/>
      </w:r>
    </w:p>
  </w:endnote>
  <w:endnote w:type="continuationSeparator" w:id="0">
    <w:p w14:paraId="287F1A59" w14:textId="77777777" w:rsidR="00920AB8" w:rsidRDefault="00920AB8"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706371"/>
      <w:docPartObj>
        <w:docPartGallery w:val="Page Numbers (Bottom of Page)"/>
        <w:docPartUnique/>
      </w:docPartObj>
    </w:sdtPr>
    <w:sdtEndPr/>
    <w:sdtContent>
      <w:p w14:paraId="2BF57B05" w14:textId="5F7DA873" w:rsidR="0055265D" w:rsidRDefault="0055265D">
        <w:pPr>
          <w:pStyle w:val="Fuzeile"/>
          <w:jc w:val="right"/>
        </w:pPr>
        <w:r>
          <w:fldChar w:fldCharType="begin"/>
        </w:r>
        <w:r>
          <w:instrText>PAGE   \* MERGEFORMAT</w:instrText>
        </w:r>
        <w:r>
          <w:fldChar w:fldCharType="separate"/>
        </w:r>
        <w:r w:rsidR="00AB1BB2">
          <w:rPr>
            <w:noProof/>
          </w:rPr>
          <w:t>4</w:t>
        </w:r>
        <w:r>
          <w:fldChar w:fldCharType="end"/>
        </w:r>
      </w:p>
    </w:sdtContent>
  </w:sdt>
  <w:p w14:paraId="037D26A4" w14:textId="77777777" w:rsidR="0055265D" w:rsidRDefault="00552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770DB" w14:textId="77777777" w:rsidR="00920AB8" w:rsidRDefault="00920AB8" w:rsidP="00E0714A">
      <w:r>
        <w:separator/>
      </w:r>
    </w:p>
  </w:footnote>
  <w:footnote w:type="continuationSeparator" w:id="0">
    <w:p w14:paraId="0BBB0576" w14:textId="77777777" w:rsidR="00920AB8" w:rsidRDefault="00920AB8"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051A792" w14:textId="77777777" w:rsidTr="000D6C89">
      <w:tc>
        <w:tcPr>
          <w:tcW w:w="3497" w:type="pct"/>
        </w:tcPr>
        <w:p w14:paraId="77DFB3EA"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C06149D" w14:textId="7777777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07967265"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F9B"/>
    <w:multiLevelType w:val="multilevel"/>
    <w:tmpl w:val="7660A9EC"/>
    <w:lvl w:ilvl="0">
      <w:start w:val="15"/>
      <w:numFmt w:val="decimal"/>
      <w:lvlText w:val="%1"/>
      <w:lvlJc w:val="left"/>
      <w:pPr>
        <w:ind w:left="420" w:hanging="420"/>
      </w:pPr>
      <w:rPr>
        <w:rFonts w:hint="default"/>
        <w:b/>
      </w:rPr>
    </w:lvl>
    <w:lvl w:ilvl="1">
      <w:start w:val="5"/>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01D15607"/>
    <w:multiLevelType w:val="hybridMultilevel"/>
    <w:tmpl w:val="38A6B7A8"/>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3043B2"/>
    <w:multiLevelType w:val="multilevel"/>
    <w:tmpl w:val="B1A6AC2E"/>
    <w:lvl w:ilvl="0">
      <w:start w:val="1"/>
      <w:numFmt w:val="decimal"/>
      <w:lvlText w:val="%1."/>
      <w:lvlJc w:val="left"/>
      <w:pPr>
        <w:ind w:left="360" w:hanging="360"/>
      </w:pPr>
      <w:rPr>
        <w:rFonts w:ascii="Arial" w:hAnsi="Arial" w:cs="Arial"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AA258E"/>
    <w:multiLevelType w:val="multilevel"/>
    <w:tmpl w:val="BE50AB44"/>
    <w:lvl w:ilvl="0">
      <w:start w:val="1"/>
      <w:numFmt w:val="decimal"/>
      <w:lvlText w:val="%1."/>
      <w:lvlJc w:val="left"/>
      <w:pPr>
        <w:ind w:left="360" w:hanging="360"/>
      </w:pPr>
      <w:rPr>
        <w:rFonts w:ascii="Arial" w:hAnsi="Arial" w:cs="Arial"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7E2735"/>
    <w:multiLevelType w:val="multilevel"/>
    <w:tmpl w:val="B29A5232"/>
    <w:lvl w:ilvl="0">
      <w:start w:val="1"/>
      <w:numFmt w:val="decimal"/>
      <w:lvlText w:val="%1."/>
      <w:lvlJc w:val="left"/>
      <w:pPr>
        <w:ind w:left="360" w:hanging="360"/>
      </w:pPr>
      <w:rPr>
        <w:rFonts w:ascii="Arial" w:hAnsi="Arial" w:cs="Arial"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46B01"/>
    <w:multiLevelType w:val="hybridMultilevel"/>
    <w:tmpl w:val="9984DE0A"/>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3C0871"/>
    <w:multiLevelType w:val="multilevel"/>
    <w:tmpl w:val="26C47012"/>
    <w:lvl w:ilvl="0">
      <w:start w:val="1"/>
      <w:numFmt w:val="decimal"/>
      <w:lvlText w:val="%1."/>
      <w:lvlJc w:val="left"/>
      <w:pPr>
        <w:ind w:left="360" w:hanging="360"/>
      </w:pPr>
      <w:rPr>
        <w:rFonts w:ascii="Arial" w:hAnsi="Arial" w:cs="Arial"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CC1A72"/>
    <w:multiLevelType w:val="multilevel"/>
    <w:tmpl w:val="5AC010E2"/>
    <w:lvl w:ilvl="0">
      <w:start w:val="1"/>
      <w:numFmt w:val="decimal"/>
      <w:lvlText w:val="%1."/>
      <w:lvlJc w:val="left"/>
      <w:pPr>
        <w:ind w:left="360" w:hanging="360"/>
      </w:pPr>
      <w:rPr>
        <w:rFonts w:ascii="Arial" w:hAnsi="Arial" w:cs="Arial"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010AED"/>
    <w:multiLevelType w:val="multilevel"/>
    <w:tmpl w:val="9F9EF2C4"/>
    <w:lvl w:ilvl="0">
      <w:start w:val="1"/>
      <w:numFmt w:val="decimal"/>
      <w:lvlText w:val="%1."/>
      <w:lvlJc w:val="left"/>
      <w:pPr>
        <w:ind w:left="360" w:hanging="360"/>
      </w:pPr>
      <w:rPr>
        <w:rFonts w:ascii="Arial" w:hAnsi="Arial" w:cs="Arial"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1F123D"/>
    <w:multiLevelType w:val="multilevel"/>
    <w:tmpl w:val="CE6EC8CE"/>
    <w:lvl w:ilvl="0">
      <w:start w:val="1"/>
      <w:numFmt w:val="decimal"/>
      <w:lvlText w:val="%1."/>
      <w:lvlJc w:val="left"/>
      <w:pPr>
        <w:ind w:left="360" w:hanging="360"/>
      </w:pPr>
      <w:rPr>
        <w:rFonts w:ascii="Arial" w:hAnsi="Arial" w:cs="Arial"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663CAF"/>
    <w:multiLevelType w:val="multilevel"/>
    <w:tmpl w:val="9042D89C"/>
    <w:lvl w:ilvl="0">
      <w:start w:val="21"/>
      <w:numFmt w:val="decimal"/>
      <w:lvlText w:val="%1."/>
      <w:lvlJc w:val="left"/>
      <w:pPr>
        <w:ind w:left="360" w:hanging="360"/>
      </w:pPr>
      <w:rPr>
        <w:rFonts w:ascii="Arial" w:hAnsi="Arial" w:cs="Arial" w:hint="default"/>
        <w:b w:val="0"/>
        <w:color w:val="000000" w:themeColor="text1"/>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B656D19"/>
    <w:multiLevelType w:val="multilevel"/>
    <w:tmpl w:val="658C0E7C"/>
    <w:lvl w:ilvl="0">
      <w:start w:val="1"/>
      <w:numFmt w:val="decimal"/>
      <w:lvlText w:val="%1."/>
      <w:lvlJc w:val="left"/>
      <w:pPr>
        <w:ind w:left="360" w:hanging="360"/>
      </w:pPr>
      <w:rPr>
        <w:rFonts w:ascii="Arial" w:hAnsi="Arial" w:cs="Arial" w:hint="default"/>
        <w:b w:val="0"/>
        <w:color w:val="000000" w:themeColor="text1"/>
        <w:sz w:val="22"/>
        <w:szCs w:val="22"/>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8"/>
  </w:num>
  <w:num w:numId="3">
    <w:abstractNumId w:val="2"/>
  </w:num>
  <w:num w:numId="4">
    <w:abstractNumId w:val="9"/>
  </w:num>
  <w:num w:numId="5">
    <w:abstractNumId w:val="5"/>
  </w:num>
  <w:num w:numId="6">
    <w:abstractNumId w:val="11"/>
  </w:num>
  <w:num w:numId="7">
    <w:abstractNumId w:val="6"/>
  </w:num>
  <w:num w:numId="8">
    <w:abstractNumId w:val="1"/>
  </w:num>
  <w:num w:numId="9">
    <w:abstractNumId w:val="7"/>
  </w:num>
  <w:num w:numId="10">
    <w:abstractNumId w:val="3"/>
  </w:num>
  <w:num w:numId="11">
    <w:abstractNumId w:val="4"/>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96"/>
    <w:rsid w:val="000345DC"/>
    <w:rsid w:val="000E1382"/>
    <w:rsid w:val="0019532C"/>
    <w:rsid w:val="002D60AD"/>
    <w:rsid w:val="002F5C68"/>
    <w:rsid w:val="003263C5"/>
    <w:rsid w:val="00396C15"/>
    <w:rsid w:val="003B306D"/>
    <w:rsid w:val="003E29DA"/>
    <w:rsid w:val="003E5CAF"/>
    <w:rsid w:val="004407FD"/>
    <w:rsid w:val="00494EBA"/>
    <w:rsid w:val="00517E82"/>
    <w:rsid w:val="0055265D"/>
    <w:rsid w:val="00562D78"/>
    <w:rsid w:val="005E5598"/>
    <w:rsid w:val="00642919"/>
    <w:rsid w:val="00676462"/>
    <w:rsid w:val="00681AE3"/>
    <w:rsid w:val="00703906"/>
    <w:rsid w:val="00777255"/>
    <w:rsid w:val="0080748B"/>
    <w:rsid w:val="008237D6"/>
    <w:rsid w:val="00920AB8"/>
    <w:rsid w:val="009C5CFB"/>
    <w:rsid w:val="00A93B8F"/>
    <w:rsid w:val="00AB1BB2"/>
    <w:rsid w:val="00BC1E0D"/>
    <w:rsid w:val="00DB038E"/>
    <w:rsid w:val="00E0714A"/>
    <w:rsid w:val="00E94DAA"/>
    <w:rsid w:val="00F30AA3"/>
    <w:rsid w:val="00F30C96"/>
    <w:rsid w:val="00F372E2"/>
    <w:rsid w:val="00F45B01"/>
    <w:rsid w:val="00FC063B"/>
    <w:rsid w:val="00FC30A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7DF30B"/>
  <w15:chartTrackingRefBased/>
  <w15:docId w15:val="{8F8926AE-4A72-441E-9593-7D2AE42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9"/>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iPriority w:val="99"/>
    <w:unhideWhenUsed/>
    <w:rsid w:val="00676462"/>
    <w:pPr>
      <w:tabs>
        <w:tab w:val="center" w:pos="4536"/>
        <w:tab w:val="right" w:pos="9072"/>
      </w:tabs>
    </w:pPr>
  </w:style>
  <w:style w:type="character" w:customStyle="1" w:styleId="KopfzeileZchn">
    <w:name w:val="Kopfzeile Zchn"/>
    <w:basedOn w:val="Absatz-Standardschriftart"/>
    <w:link w:val="Kopfzeile"/>
    <w:uiPriority w:val="99"/>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9"/>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character" w:styleId="Hyperlink">
    <w:name w:val="Hyperlink"/>
    <w:basedOn w:val="Absatz-Standardschriftart"/>
    <w:uiPriority w:val="99"/>
    <w:unhideWhenUsed/>
    <w:rsid w:val="00F30C96"/>
    <w:rPr>
      <w:color w:val="0563C1" w:themeColor="hyperlink"/>
      <w:u w:val="single"/>
    </w:rPr>
  </w:style>
  <w:style w:type="character" w:styleId="Kommentarzeichen">
    <w:name w:val="annotation reference"/>
    <w:basedOn w:val="Absatz-Standardschriftart"/>
    <w:uiPriority w:val="99"/>
    <w:semiHidden/>
    <w:unhideWhenUsed/>
    <w:rsid w:val="00F30C96"/>
    <w:rPr>
      <w:sz w:val="16"/>
      <w:szCs w:val="16"/>
    </w:rPr>
  </w:style>
  <w:style w:type="paragraph" w:styleId="Kommentartext">
    <w:name w:val="annotation text"/>
    <w:basedOn w:val="Standard"/>
    <w:link w:val="KommentartextZchn"/>
    <w:uiPriority w:val="99"/>
    <w:semiHidden/>
    <w:unhideWhenUsed/>
    <w:rsid w:val="00F30C96"/>
    <w:rPr>
      <w:sz w:val="20"/>
      <w:szCs w:val="20"/>
    </w:rPr>
  </w:style>
  <w:style w:type="character" w:customStyle="1" w:styleId="KommentartextZchn">
    <w:name w:val="Kommentartext Zchn"/>
    <w:basedOn w:val="Absatz-Standardschriftart"/>
    <w:link w:val="Kommentartext"/>
    <w:uiPriority w:val="99"/>
    <w:semiHidden/>
    <w:rsid w:val="00F30C96"/>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F30C96"/>
    <w:rPr>
      <w:b/>
      <w:bCs/>
    </w:rPr>
  </w:style>
  <w:style w:type="character" w:customStyle="1" w:styleId="KommentarthemaZchn">
    <w:name w:val="Kommentarthema Zchn"/>
    <w:basedOn w:val="KommentartextZchn"/>
    <w:link w:val="Kommentarthema"/>
    <w:uiPriority w:val="99"/>
    <w:semiHidden/>
    <w:rsid w:val="00F30C96"/>
    <w:rPr>
      <w:rFonts w:ascii="Arial" w:hAnsi="Arial"/>
      <w:b/>
      <w:bCs/>
      <w:sz w:val="20"/>
      <w:szCs w:val="20"/>
      <w:lang w:eastAsia="en-US"/>
    </w:rPr>
  </w:style>
  <w:style w:type="paragraph" w:styleId="Listenabsatz">
    <w:name w:val="List Paragraph"/>
    <w:basedOn w:val="Standard"/>
    <w:uiPriority w:val="34"/>
    <w:qFormat/>
    <w:rsid w:val="00F30C96"/>
    <w:pPr>
      <w:spacing w:after="200" w:line="276" w:lineRule="auto"/>
      <w:ind w:left="720"/>
      <w:contextualSpacing/>
    </w:pPr>
    <w:rPr>
      <w:rFonts w:asciiTheme="minorHAnsi" w:eastAsia="MS Mincho" w:hAnsiTheme="minorHAnsi"/>
      <w:lang w:val="en-CA"/>
    </w:rPr>
  </w:style>
  <w:style w:type="paragraph" w:styleId="Funotentext">
    <w:name w:val="footnote text"/>
    <w:basedOn w:val="Standard"/>
    <w:link w:val="FunotentextZchn"/>
    <w:uiPriority w:val="99"/>
    <w:semiHidden/>
    <w:unhideWhenUsed/>
    <w:rsid w:val="00F30C96"/>
    <w:rPr>
      <w:rFonts w:asciiTheme="minorHAnsi" w:eastAsia="MS Mincho" w:hAnsiTheme="minorHAnsi"/>
      <w:sz w:val="20"/>
      <w:szCs w:val="20"/>
      <w:lang w:val="en-CA"/>
    </w:rPr>
  </w:style>
  <w:style w:type="character" w:customStyle="1" w:styleId="FunotentextZchn">
    <w:name w:val="Fußnotentext Zchn"/>
    <w:basedOn w:val="Absatz-Standardschriftart"/>
    <w:link w:val="Funotentext"/>
    <w:uiPriority w:val="99"/>
    <w:semiHidden/>
    <w:rsid w:val="00F30C96"/>
    <w:rPr>
      <w:rFonts w:eastAsia="MS Mincho"/>
      <w:sz w:val="20"/>
      <w:szCs w:val="20"/>
      <w:lang w:val="en-CA" w:eastAsia="en-US"/>
    </w:rPr>
  </w:style>
  <w:style w:type="character" w:styleId="Funotenzeichen">
    <w:name w:val="footnote reference"/>
    <w:basedOn w:val="Absatz-Standardschriftart"/>
    <w:uiPriority w:val="99"/>
    <w:semiHidden/>
    <w:unhideWhenUsed/>
    <w:rsid w:val="00F30C96"/>
    <w:rPr>
      <w:vertAlign w:val="superscript"/>
    </w:rPr>
  </w:style>
  <w:style w:type="paragraph" w:styleId="Inhaltsverzeichnisberschrift">
    <w:name w:val="TOC Heading"/>
    <w:basedOn w:val="berschrift1"/>
    <w:next w:val="Standard"/>
    <w:uiPriority w:val="39"/>
    <w:semiHidden/>
    <w:unhideWhenUsed/>
    <w:qFormat/>
    <w:rsid w:val="00FC30A7"/>
    <w:pPr>
      <w:spacing w:line="276" w:lineRule="auto"/>
      <w:outlineLvl w:val="9"/>
    </w:pPr>
    <w:rPr>
      <w:rFonts w:asciiTheme="majorHAnsi" w:hAnsiTheme="majorHAnsi"/>
      <w:color w:val="2E74B5" w:themeColor="accent1" w:themeShade="BF"/>
      <w:lang w:val="en-US" w:eastAsia="ja-JP"/>
    </w:rPr>
  </w:style>
  <w:style w:type="paragraph" w:styleId="Verzeichnis1">
    <w:name w:val="toc 1"/>
    <w:basedOn w:val="Standard"/>
    <w:next w:val="Standard"/>
    <w:autoRedefine/>
    <w:uiPriority w:val="39"/>
    <w:unhideWhenUsed/>
    <w:rsid w:val="00FC30A7"/>
    <w:pPr>
      <w:spacing w:after="100" w:line="276" w:lineRule="auto"/>
    </w:pPr>
    <w:rPr>
      <w:rFonts w:asciiTheme="minorHAnsi" w:eastAsia="MS Mincho" w:hAnsiTheme="minorHAnsi"/>
      <w:lang w:val="en-CA"/>
    </w:rPr>
  </w:style>
  <w:style w:type="paragraph" w:styleId="Endnotentext">
    <w:name w:val="endnote text"/>
    <w:basedOn w:val="Standard"/>
    <w:link w:val="EndnotentextZchn"/>
    <w:uiPriority w:val="99"/>
    <w:semiHidden/>
    <w:unhideWhenUsed/>
    <w:rsid w:val="00FC30A7"/>
    <w:rPr>
      <w:rFonts w:asciiTheme="minorHAnsi" w:eastAsia="MS Mincho" w:hAnsiTheme="minorHAnsi"/>
      <w:sz w:val="20"/>
      <w:szCs w:val="20"/>
      <w:lang w:val="en-CA"/>
    </w:rPr>
  </w:style>
  <w:style w:type="character" w:customStyle="1" w:styleId="EndnotentextZchn">
    <w:name w:val="Endnotentext Zchn"/>
    <w:basedOn w:val="Absatz-Standardschriftart"/>
    <w:link w:val="Endnotentext"/>
    <w:uiPriority w:val="99"/>
    <w:semiHidden/>
    <w:rsid w:val="00FC30A7"/>
    <w:rPr>
      <w:rFonts w:eastAsia="MS Mincho"/>
      <w:sz w:val="20"/>
      <w:szCs w:val="20"/>
      <w:lang w:val="en-CA" w:eastAsia="en-US"/>
    </w:rPr>
  </w:style>
  <w:style w:type="character" w:styleId="Endnotenzeichen">
    <w:name w:val="endnote reference"/>
    <w:basedOn w:val="Absatz-Standardschriftart"/>
    <w:uiPriority w:val="99"/>
    <w:semiHidden/>
    <w:unhideWhenUsed/>
    <w:rsid w:val="00FC30A7"/>
    <w:rPr>
      <w:vertAlign w:val="superscript"/>
    </w:rPr>
  </w:style>
  <w:style w:type="paragraph" w:styleId="berarbeitung">
    <w:name w:val="Revision"/>
    <w:hidden/>
    <w:uiPriority w:val="99"/>
    <w:semiHidden/>
    <w:rsid w:val="00FC30A7"/>
    <w:pPr>
      <w:spacing w:after="0" w:line="240" w:lineRule="auto"/>
    </w:pPr>
    <w:rPr>
      <w:rFonts w:eastAsia="MS Mincho"/>
      <w:lang w:val="en-CA" w:eastAsia="en-US"/>
    </w:rPr>
  </w:style>
  <w:style w:type="table" w:customStyle="1" w:styleId="TableGrid1">
    <w:name w:val="Table Grid1"/>
    <w:basedOn w:val="NormaleTabelle"/>
    <w:next w:val="Tabellenraster"/>
    <w:uiPriority w:val="59"/>
    <w:rsid w:val="00BC1E0D"/>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E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583188">
      <w:bodyDiv w:val="1"/>
      <w:marLeft w:val="0"/>
      <w:marRight w:val="0"/>
      <w:marTop w:val="0"/>
      <w:marBottom w:val="0"/>
      <w:divBdr>
        <w:top w:val="none" w:sz="0" w:space="0" w:color="auto"/>
        <w:left w:val="none" w:sz="0" w:space="0" w:color="auto"/>
        <w:bottom w:val="none" w:sz="0" w:space="0" w:color="auto"/>
        <w:right w:val="none" w:sz="0" w:space="0" w:color="auto"/>
      </w:divBdr>
    </w:div>
    <w:div w:id="14135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p-selfassessmen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897504E636C548B150CB8EF5C0D63C" ma:contentTypeVersion="12" ma:contentTypeDescription="Ein neues Dokument erstellen." ma:contentTypeScope="" ma:versionID="daf6aa239984e328f3b943ffca43e91c">
  <xsd:schema xmlns:xsd="http://www.w3.org/2001/XMLSchema" xmlns:xs="http://www.w3.org/2001/XMLSchema" xmlns:p="http://schemas.microsoft.com/office/2006/metadata/properties" xmlns:ns3="5e1eeb1b-c6a6-486e-9f80-ccb2e5132e7b" xmlns:ns4="6937d7e0-5735-45ee-91e3-5d9c038e7fa0" targetNamespace="http://schemas.microsoft.com/office/2006/metadata/properties" ma:root="true" ma:fieldsID="68c0b5decbc25f0899290f6e609a49b1" ns3:_="" ns4:_="">
    <xsd:import namespace="5e1eeb1b-c6a6-486e-9f80-ccb2e5132e7b"/>
    <xsd:import namespace="6937d7e0-5735-45ee-91e3-5d9c038e7f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eeb1b-c6a6-486e-9f80-ccb2e5132e7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7d7e0-5735-45ee-91e3-5d9c038e7f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62439-2F50-4E10-A8DE-315BCF23D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eeb1b-c6a6-486e-9f80-ccb2e5132e7b"/>
    <ds:schemaRef ds:uri="6937d7e0-5735-45ee-91e3-5d9c038e7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46862-437E-416A-B4F7-08C0F3E0D812}">
  <ds:schemaRefs>
    <ds:schemaRef ds:uri="http://schemas.microsoft.com/sharepoint/v3/contenttype/forms"/>
  </ds:schemaRefs>
</ds:datastoreItem>
</file>

<file path=customXml/itemProps3.xml><?xml version="1.0" encoding="utf-8"?>
<ds:datastoreItem xmlns:ds="http://schemas.openxmlformats.org/officeDocument/2006/customXml" ds:itemID="{A1A557AC-1009-4C65-BC52-2E432625B8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9299</Characters>
  <Application>Microsoft Office Word</Application>
  <DocSecurity>0</DocSecurity>
  <Lines>320</Lines>
  <Paragraphs>108</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Regh</dc:creator>
  <cp:keywords/>
  <dc:description/>
  <cp:lastModifiedBy>Regh, Mariella GIZ</cp:lastModifiedBy>
  <cp:revision>2</cp:revision>
  <dcterms:created xsi:type="dcterms:W3CDTF">2020-09-16T12:40:00Z</dcterms:created>
  <dcterms:modified xsi:type="dcterms:W3CDTF">2020-09-16T12:40:00Z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0x0101002F897504E636C548B150CB8EF5C0D63C</vt:lpwstr>
  </property>
</Properties>
</file>